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1AF" w:rsidRDefault="000E71AF" w:rsidP="000E71AF">
      <w:pPr>
        <w:shd w:val="clear" w:color="auto" w:fill="FFFFFF"/>
        <w:spacing w:before="100" w:beforeAutospacing="1" w:after="100" w:afterAutospacing="1" w:line="240" w:lineRule="auto"/>
        <w:rPr>
          <w:rFonts w:ascii="Verdana" w:eastAsia="Times New Roman" w:hAnsi="Verdana" w:cs="Times New Roman"/>
          <w:b/>
          <w:bCs/>
          <w:color w:val="4C6F99"/>
          <w:sz w:val="15"/>
          <w:lang w:eastAsia="es-ES"/>
        </w:rPr>
      </w:pPr>
      <w:bookmarkStart w:id="0" w:name="sumario"/>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b/>
          <w:bCs/>
          <w:color w:val="4C6F99"/>
          <w:sz w:val="15"/>
          <w:lang w:eastAsia="es-ES"/>
        </w:rPr>
        <w:t>Sumario</w:t>
      </w:r>
      <w:bookmarkEnd w:id="0"/>
      <w:r w:rsidRPr="000E71AF">
        <w:rPr>
          <w:rFonts w:ascii="Verdana" w:eastAsia="Times New Roman" w:hAnsi="Verdana" w:cs="Times New Roman"/>
          <w:b/>
          <w:bCs/>
          <w:color w:val="000000"/>
          <w:sz w:val="15"/>
          <w:lang w:eastAsia="es-ES"/>
        </w:rPr>
        <w:t>:</w:t>
      </w:r>
    </w:p>
    <w:p w:rsidR="000E71AF" w:rsidRPr="000E71AF" w:rsidRDefault="000E71AF" w:rsidP="000E71A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7" w:anchor="au" w:history="1">
        <w:r w:rsidRPr="000E71AF">
          <w:rPr>
            <w:rFonts w:ascii="Verdana" w:eastAsia="Times New Roman" w:hAnsi="Verdana" w:cs="Times New Roman"/>
            <w:b/>
            <w:bCs/>
            <w:color w:val="4C6F99"/>
            <w:sz w:val="15"/>
            <w:u w:val="single"/>
            <w:lang w:eastAsia="es-ES"/>
          </w:rPr>
          <w:t>Artículo único.</w:t>
        </w:r>
      </w:hyperlink>
    </w:p>
    <w:p w:rsidR="000E71AF" w:rsidRPr="000E71AF" w:rsidRDefault="000E71AF" w:rsidP="000E71A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8" w:anchor="da1" w:history="1">
        <w:r w:rsidRPr="000E71AF">
          <w:rPr>
            <w:rFonts w:ascii="Verdana" w:eastAsia="Times New Roman" w:hAnsi="Verdana" w:cs="Times New Roman"/>
            <w:b/>
            <w:bCs/>
            <w:color w:val="4C6F99"/>
            <w:sz w:val="15"/>
            <w:u w:val="single"/>
            <w:lang w:eastAsia="es-ES"/>
          </w:rPr>
          <w:t>DISPOSICIÓN ADICIONAL PRIMERA.</w:t>
        </w:r>
      </w:hyperlink>
    </w:p>
    <w:p w:rsidR="000E71AF" w:rsidRPr="000E71AF" w:rsidRDefault="000E71AF" w:rsidP="000E71A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9" w:anchor="da2" w:history="1">
        <w:r w:rsidRPr="000E71AF">
          <w:rPr>
            <w:rFonts w:ascii="Verdana" w:eastAsia="Times New Roman" w:hAnsi="Verdana" w:cs="Times New Roman"/>
            <w:b/>
            <w:bCs/>
            <w:color w:val="4C6F99"/>
            <w:sz w:val="15"/>
            <w:u w:val="single"/>
            <w:lang w:eastAsia="es-ES"/>
          </w:rPr>
          <w:t>DISPOSICIÓN ADICIONAL SEGUNDA.</w:t>
        </w:r>
      </w:hyperlink>
    </w:p>
    <w:p w:rsidR="000E71AF" w:rsidRPr="000E71AF" w:rsidRDefault="000E71AF" w:rsidP="000E71A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0" w:anchor="dt1" w:history="1">
        <w:r w:rsidRPr="000E71AF">
          <w:rPr>
            <w:rFonts w:ascii="Verdana" w:eastAsia="Times New Roman" w:hAnsi="Verdana" w:cs="Times New Roman"/>
            <w:b/>
            <w:bCs/>
            <w:color w:val="4C6F99"/>
            <w:sz w:val="15"/>
            <w:u w:val="single"/>
            <w:lang w:eastAsia="es-ES"/>
          </w:rPr>
          <w:t>DISPOSICIÓN TRANSITORIA PRIMERA.</w:t>
        </w:r>
      </w:hyperlink>
    </w:p>
    <w:p w:rsidR="000E71AF" w:rsidRPr="000E71AF" w:rsidRDefault="000E71AF" w:rsidP="000E71A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1" w:anchor="dt2" w:history="1">
        <w:r w:rsidRPr="000E71AF">
          <w:rPr>
            <w:rFonts w:ascii="Verdana" w:eastAsia="Times New Roman" w:hAnsi="Verdana" w:cs="Times New Roman"/>
            <w:b/>
            <w:bCs/>
            <w:color w:val="4C6F99"/>
            <w:sz w:val="15"/>
            <w:u w:val="single"/>
            <w:lang w:eastAsia="es-ES"/>
          </w:rPr>
          <w:t>DISPOSICIÓN TRANSITORIA SEGUNDA.</w:t>
        </w:r>
      </w:hyperlink>
    </w:p>
    <w:p w:rsidR="000E71AF" w:rsidRPr="000E71AF" w:rsidRDefault="000E71AF" w:rsidP="000E71A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2" w:anchor="ddu" w:history="1">
        <w:r w:rsidRPr="000E71AF">
          <w:rPr>
            <w:rFonts w:ascii="Verdana" w:eastAsia="Times New Roman" w:hAnsi="Verdana" w:cs="Times New Roman"/>
            <w:b/>
            <w:bCs/>
            <w:color w:val="4C6F99"/>
            <w:sz w:val="15"/>
            <w:u w:val="single"/>
            <w:lang w:eastAsia="es-ES"/>
          </w:rPr>
          <w:t>DISPOSICIÓN DEROGATORIA ÚNICA.</w:t>
        </w:r>
      </w:hyperlink>
    </w:p>
    <w:p w:rsidR="000E71AF" w:rsidRPr="000E71AF" w:rsidRDefault="000E71AF" w:rsidP="000E71A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3" w:anchor="df1" w:history="1">
        <w:r w:rsidRPr="000E71AF">
          <w:rPr>
            <w:rFonts w:ascii="Verdana" w:eastAsia="Times New Roman" w:hAnsi="Verdana" w:cs="Times New Roman"/>
            <w:b/>
            <w:bCs/>
            <w:color w:val="4C6F99"/>
            <w:sz w:val="15"/>
            <w:u w:val="single"/>
            <w:lang w:eastAsia="es-ES"/>
          </w:rPr>
          <w:t>DISPOSICIÓN FINAL PRIMERA.</w:t>
        </w:r>
      </w:hyperlink>
    </w:p>
    <w:p w:rsidR="000E71AF" w:rsidRPr="000E71AF" w:rsidRDefault="000E71AF" w:rsidP="000E71AF">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4" w:anchor="df2" w:history="1">
        <w:r w:rsidRPr="000E71AF">
          <w:rPr>
            <w:rFonts w:ascii="Verdana" w:eastAsia="Times New Roman" w:hAnsi="Verdana" w:cs="Times New Roman"/>
            <w:b/>
            <w:bCs/>
            <w:color w:val="4C6F99"/>
            <w:sz w:val="15"/>
            <w:u w:val="single"/>
            <w:lang w:eastAsia="es-ES"/>
          </w:rPr>
          <w:t>DISPOSICIÓN FINAL SEGUNDA.</w:t>
        </w:r>
      </w:hyperlink>
    </w:p>
    <w:p w:rsidR="000E71AF" w:rsidRPr="000E71AF" w:rsidRDefault="000E71AF" w:rsidP="000E71AF">
      <w:pPr>
        <w:numPr>
          <w:ilvl w:val="0"/>
          <w:numId w:val="1"/>
        </w:numPr>
        <w:shd w:val="clear" w:color="auto" w:fill="FFFFFF"/>
        <w:spacing w:before="100" w:beforeAutospacing="1" w:after="100" w:afterAutospacing="1" w:line="240" w:lineRule="auto"/>
        <w:ind w:left="734" w:right="14"/>
        <w:jc w:val="both"/>
        <w:outlineLvl w:val="3"/>
        <w:rPr>
          <w:rFonts w:ascii="Verdana" w:eastAsia="Times New Roman" w:hAnsi="Verdana" w:cs="Times New Roman"/>
          <w:b/>
          <w:bCs/>
          <w:color w:val="000000"/>
          <w:sz w:val="17"/>
          <w:szCs w:val="17"/>
          <w:lang w:eastAsia="es-ES"/>
        </w:rPr>
      </w:pPr>
      <w:hyperlink r:id="rId15" w:anchor="reglamento" w:history="1">
        <w:r w:rsidRPr="000E71AF">
          <w:rPr>
            <w:rFonts w:ascii="Verdana" w:eastAsia="Times New Roman" w:hAnsi="Verdana" w:cs="Times New Roman"/>
            <w:b/>
            <w:bCs/>
            <w:color w:val="4C6F99"/>
            <w:sz w:val="17"/>
            <w:u w:val="single"/>
            <w:lang w:eastAsia="es-ES"/>
          </w:rPr>
          <w:t>Reglamento de Festejos Taurinos Tradicionales de la Comunitat Valenciana (Bous al carrer).</w:t>
        </w:r>
      </w:hyperlink>
    </w:p>
    <w:p w:rsidR="000E71AF" w:rsidRPr="000E71AF" w:rsidRDefault="000E71AF" w:rsidP="000E71AF">
      <w:pPr>
        <w:numPr>
          <w:ilvl w:val="1"/>
          <w:numId w:val="1"/>
        </w:numPr>
        <w:shd w:val="clear" w:color="auto" w:fill="FFFFFF"/>
        <w:spacing w:before="100" w:beforeAutospacing="1" w:after="100" w:afterAutospacing="1" w:line="240" w:lineRule="auto"/>
        <w:ind w:left="1454" w:right="14"/>
        <w:jc w:val="both"/>
        <w:outlineLvl w:val="3"/>
        <w:rPr>
          <w:rFonts w:ascii="Verdana" w:eastAsia="Times New Roman" w:hAnsi="Verdana" w:cs="Times New Roman"/>
          <w:b/>
          <w:bCs/>
          <w:color w:val="000000"/>
          <w:sz w:val="18"/>
          <w:szCs w:val="17"/>
          <w:lang w:eastAsia="es-ES"/>
        </w:rPr>
      </w:pPr>
      <w:hyperlink r:id="rId16" w:history="1">
        <w:r w:rsidRPr="000E71AF">
          <w:rPr>
            <w:rFonts w:ascii="Verdana" w:eastAsia="Times New Roman" w:hAnsi="Verdana" w:cs="Times New Roman"/>
            <w:b/>
            <w:bCs/>
            <w:color w:val="4C6F99"/>
            <w:sz w:val="18"/>
            <w:u w:val="single"/>
            <w:lang w:eastAsia="es-ES"/>
          </w:rPr>
          <w:t>TÍTULO I. DE LOS FESTEJOS TAURINOS TRADICIONALES DE LA COMUNITAT VALENCIANA.</w:t>
        </w:r>
      </w:hyperlink>
    </w:p>
    <w:p w:rsidR="000E71AF" w:rsidRPr="000E71AF" w:rsidRDefault="000E71AF" w:rsidP="000E71AF">
      <w:pPr>
        <w:numPr>
          <w:ilvl w:val="2"/>
          <w:numId w:val="1"/>
        </w:numPr>
        <w:shd w:val="clear" w:color="auto" w:fill="FFFFFF"/>
        <w:spacing w:before="100" w:beforeAutospacing="1" w:after="100" w:afterAutospacing="1" w:line="240" w:lineRule="auto"/>
        <w:ind w:left="2174" w:right="14"/>
        <w:jc w:val="both"/>
        <w:outlineLvl w:val="3"/>
        <w:rPr>
          <w:rFonts w:ascii="Verdana" w:eastAsia="Times New Roman" w:hAnsi="Verdana" w:cs="Times New Roman"/>
          <w:b/>
          <w:bCs/>
          <w:color w:val="000000"/>
          <w:sz w:val="17"/>
          <w:szCs w:val="17"/>
          <w:lang w:eastAsia="es-ES"/>
        </w:rPr>
      </w:pPr>
      <w:hyperlink r:id="rId17" w:anchor="c1" w:history="1">
        <w:r w:rsidRPr="000E71AF">
          <w:rPr>
            <w:rFonts w:ascii="Verdana" w:eastAsia="Times New Roman" w:hAnsi="Verdana" w:cs="Times New Roman"/>
            <w:b/>
            <w:bCs/>
            <w:color w:val="4C6F99"/>
            <w:sz w:val="17"/>
            <w:u w:val="single"/>
            <w:lang w:eastAsia="es-ES"/>
          </w:rPr>
          <w:t>CAPÍTULO I. DISPOSICIONES GENERALES.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8" w:anchor="a1" w:history="1">
        <w:r w:rsidRPr="000E71AF">
          <w:rPr>
            <w:rFonts w:ascii="Verdana" w:eastAsia="Times New Roman" w:hAnsi="Verdana" w:cs="Times New Roman"/>
            <w:b/>
            <w:bCs/>
            <w:color w:val="4C6F99"/>
            <w:sz w:val="15"/>
            <w:u w:val="single"/>
            <w:lang w:eastAsia="es-ES"/>
          </w:rPr>
          <w:t>Artículo 1.</w:t>
        </w:r>
        <w:r w:rsidRPr="000E71AF">
          <w:rPr>
            <w:rFonts w:ascii="Verdana" w:eastAsia="Times New Roman" w:hAnsi="Verdana" w:cs="Times New Roman"/>
            <w:color w:val="4C6F99"/>
            <w:sz w:val="15"/>
            <w:u w:val="single"/>
            <w:lang w:eastAsia="es-ES"/>
          </w:rPr>
          <w:t> Objeto.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9" w:anchor="a2" w:history="1">
        <w:r w:rsidRPr="000E71AF">
          <w:rPr>
            <w:rFonts w:ascii="Verdana" w:eastAsia="Times New Roman" w:hAnsi="Verdana" w:cs="Times New Roman"/>
            <w:b/>
            <w:bCs/>
            <w:color w:val="4C6F99"/>
            <w:sz w:val="15"/>
            <w:u w:val="single"/>
            <w:lang w:eastAsia="es-ES"/>
          </w:rPr>
          <w:t>Artículo 2.</w:t>
        </w:r>
        <w:r w:rsidRPr="000E71AF">
          <w:rPr>
            <w:rFonts w:ascii="Verdana" w:eastAsia="Times New Roman" w:hAnsi="Verdana" w:cs="Times New Roman"/>
            <w:color w:val="4C6F99"/>
            <w:sz w:val="15"/>
            <w:u w:val="single"/>
            <w:lang w:eastAsia="es-ES"/>
          </w:rPr>
          <w:t> Festejos taurinos tradicionales.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20" w:anchor="a3" w:history="1">
        <w:r w:rsidRPr="000E71AF">
          <w:rPr>
            <w:rFonts w:ascii="Verdana" w:eastAsia="Times New Roman" w:hAnsi="Verdana" w:cs="Times New Roman"/>
            <w:b/>
            <w:bCs/>
            <w:color w:val="4C6F99"/>
            <w:sz w:val="15"/>
            <w:u w:val="single"/>
            <w:lang w:eastAsia="es-ES"/>
          </w:rPr>
          <w:t>Artículo 3.</w:t>
        </w:r>
        <w:r w:rsidRPr="000E71AF">
          <w:rPr>
            <w:rFonts w:ascii="Verdana" w:eastAsia="Times New Roman" w:hAnsi="Verdana" w:cs="Times New Roman"/>
            <w:color w:val="4C6F99"/>
            <w:sz w:val="15"/>
            <w:u w:val="single"/>
            <w:lang w:eastAsia="es-ES"/>
          </w:rPr>
          <w:t> Espectadores y participantes.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21" w:anchor="a4" w:history="1">
        <w:r w:rsidRPr="000E71AF">
          <w:rPr>
            <w:rFonts w:ascii="Verdana" w:eastAsia="Times New Roman" w:hAnsi="Verdana" w:cs="Times New Roman"/>
            <w:b/>
            <w:bCs/>
            <w:color w:val="4C6F99"/>
            <w:sz w:val="15"/>
            <w:u w:val="single"/>
            <w:lang w:eastAsia="es-ES"/>
          </w:rPr>
          <w:t>Artículo 4.</w:t>
        </w:r>
        <w:r w:rsidRPr="000E71AF">
          <w:rPr>
            <w:rFonts w:ascii="Verdana" w:eastAsia="Times New Roman" w:hAnsi="Verdana" w:cs="Times New Roman"/>
            <w:color w:val="4C6F99"/>
            <w:sz w:val="15"/>
            <w:u w:val="single"/>
            <w:lang w:eastAsia="es-ES"/>
          </w:rPr>
          <w:t> Lugares de celebración de Bous al carrer.</w:t>
        </w:r>
      </w:hyperlink>
    </w:p>
    <w:p w:rsidR="000E71AF" w:rsidRPr="000E71AF" w:rsidRDefault="000E71AF" w:rsidP="000E71AF">
      <w:pPr>
        <w:numPr>
          <w:ilvl w:val="2"/>
          <w:numId w:val="1"/>
        </w:numPr>
        <w:shd w:val="clear" w:color="auto" w:fill="FFFFFF"/>
        <w:spacing w:before="100" w:beforeAutospacing="1" w:after="100" w:afterAutospacing="1" w:line="240" w:lineRule="auto"/>
        <w:ind w:left="2174" w:right="14"/>
        <w:jc w:val="both"/>
        <w:outlineLvl w:val="3"/>
        <w:rPr>
          <w:rFonts w:ascii="Verdana" w:eastAsia="Times New Roman" w:hAnsi="Verdana" w:cs="Times New Roman"/>
          <w:b/>
          <w:bCs/>
          <w:color w:val="000000"/>
          <w:sz w:val="17"/>
          <w:szCs w:val="17"/>
          <w:lang w:eastAsia="es-ES"/>
        </w:rPr>
      </w:pPr>
      <w:hyperlink r:id="rId22" w:anchor="c2" w:history="1">
        <w:r w:rsidRPr="000E71AF">
          <w:rPr>
            <w:rFonts w:ascii="Verdana" w:eastAsia="Times New Roman" w:hAnsi="Verdana" w:cs="Times New Roman"/>
            <w:b/>
            <w:bCs/>
            <w:color w:val="4C6F99"/>
            <w:sz w:val="17"/>
            <w:u w:val="single"/>
            <w:lang w:eastAsia="es-ES"/>
          </w:rPr>
          <w:t>CAPÍTULO II. MODALIDADES DE FESTEJOS TAURINOS TRADICIONALES.</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23" w:anchor="c2s1" w:history="1">
        <w:r w:rsidRPr="000E71AF">
          <w:rPr>
            <w:rFonts w:ascii="Verdana" w:eastAsia="Times New Roman" w:hAnsi="Verdana" w:cs="Times New Roman"/>
            <w:b/>
            <w:bCs/>
            <w:color w:val="4C6F99"/>
            <w:sz w:val="17"/>
            <w:u w:val="single"/>
            <w:lang w:eastAsia="es-ES"/>
          </w:rPr>
          <w:t>SECCIÓN I. TOROS CERRILES.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24" w:anchor="a5" w:history="1">
        <w:r w:rsidRPr="000E71AF">
          <w:rPr>
            <w:rFonts w:ascii="Verdana" w:eastAsia="Times New Roman" w:hAnsi="Verdana" w:cs="Times New Roman"/>
            <w:b/>
            <w:bCs/>
            <w:color w:val="4C6F99"/>
            <w:sz w:val="15"/>
            <w:u w:val="single"/>
            <w:lang w:eastAsia="es-ES"/>
          </w:rPr>
          <w:t>Artículo 5.</w:t>
        </w:r>
        <w:r w:rsidRPr="000E71AF">
          <w:rPr>
            <w:rFonts w:ascii="Verdana" w:eastAsia="Times New Roman" w:hAnsi="Verdana" w:cs="Times New Roman"/>
            <w:color w:val="4C6F99"/>
            <w:sz w:val="15"/>
            <w:u w:val="single"/>
            <w:lang w:eastAsia="es-ES"/>
          </w:rPr>
          <w:t> Toros cerriles.</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25" w:anchor="c2s2" w:history="1">
        <w:r w:rsidRPr="000E71AF">
          <w:rPr>
            <w:rFonts w:ascii="Verdana" w:eastAsia="Times New Roman" w:hAnsi="Verdana" w:cs="Times New Roman"/>
            <w:b/>
            <w:bCs/>
            <w:color w:val="4C6F99"/>
            <w:sz w:val="17"/>
            <w:u w:val="single"/>
            <w:lang w:eastAsia="es-ES"/>
          </w:rPr>
          <w:t>SECCIÓN II. TORO ENSOGADO.</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26" w:anchor="a6" w:history="1">
        <w:r w:rsidRPr="000E71AF">
          <w:rPr>
            <w:rFonts w:ascii="Verdana" w:eastAsia="Times New Roman" w:hAnsi="Verdana" w:cs="Times New Roman"/>
            <w:b/>
            <w:bCs/>
            <w:color w:val="4C6F99"/>
            <w:sz w:val="15"/>
            <w:u w:val="single"/>
            <w:lang w:eastAsia="es-ES"/>
          </w:rPr>
          <w:t>Artículo 6.</w:t>
        </w:r>
        <w:r w:rsidRPr="000E71AF">
          <w:rPr>
            <w:rFonts w:ascii="Verdana" w:eastAsia="Times New Roman" w:hAnsi="Verdana" w:cs="Times New Roman"/>
            <w:color w:val="4C6F99"/>
            <w:sz w:val="15"/>
            <w:u w:val="single"/>
            <w:lang w:eastAsia="es-ES"/>
          </w:rPr>
          <w:t> Toro ensogado o de cuerda.</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27" w:anchor="a7" w:history="1">
        <w:r w:rsidRPr="000E71AF">
          <w:rPr>
            <w:rFonts w:ascii="Verdana" w:eastAsia="Times New Roman" w:hAnsi="Verdana" w:cs="Times New Roman"/>
            <w:b/>
            <w:bCs/>
            <w:color w:val="4C6F99"/>
            <w:sz w:val="15"/>
            <w:u w:val="single"/>
            <w:lang w:eastAsia="es-ES"/>
          </w:rPr>
          <w:t>Artículo 7.</w:t>
        </w:r>
        <w:r w:rsidRPr="000E71AF">
          <w:rPr>
            <w:rFonts w:ascii="Verdana" w:eastAsia="Times New Roman" w:hAnsi="Verdana" w:cs="Times New Roman"/>
            <w:color w:val="4C6F99"/>
            <w:sz w:val="15"/>
            <w:u w:val="single"/>
            <w:lang w:eastAsia="es-ES"/>
          </w:rPr>
          <w:t> Condiciones específicas para la celebración del festejo.</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28" w:anchor="a8" w:history="1">
        <w:r w:rsidRPr="000E71AF">
          <w:rPr>
            <w:rFonts w:ascii="Verdana" w:eastAsia="Times New Roman" w:hAnsi="Verdana" w:cs="Times New Roman"/>
            <w:b/>
            <w:bCs/>
            <w:color w:val="4C6F99"/>
            <w:sz w:val="15"/>
            <w:u w:val="single"/>
            <w:lang w:eastAsia="es-ES"/>
          </w:rPr>
          <w:t>Artículo 8.</w:t>
        </w:r>
        <w:r w:rsidRPr="000E71AF">
          <w:rPr>
            <w:rFonts w:ascii="Verdana" w:eastAsia="Times New Roman" w:hAnsi="Verdana" w:cs="Times New Roman"/>
            <w:color w:val="4C6F99"/>
            <w:sz w:val="15"/>
            <w:u w:val="single"/>
            <w:lang w:eastAsia="es-ES"/>
          </w:rPr>
          <w:t> Comprobaciones previas a la celebración del festejo de toro ensogado.</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29" w:anchor="a9" w:history="1">
        <w:r w:rsidRPr="000E71AF">
          <w:rPr>
            <w:rFonts w:ascii="Verdana" w:eastAsia="Times New Roman" w:hAnsi="Verdana" w:cs="Times New Roman"/>
            <w:b/>
            <w:bCs/>
            <w:color w:val="4C6F99"/>
            <w:sz w:val="15"/>
            <w:u w:val="single"/>
            <w:lang w:eastAsia="es-ES"/>
          </w:rPr>
          <w:t>Artículo 9.</w:t>
        </w:r>
        <w:r w:rsidRPr="000E71AF">
          <w:rPr>
            <w:rFonts w:ascii="Verdana" w:eastAsia="Times New Roman" w:hAnsi="Verdana" w:cs="Times New Roman"/>
            <w:color w:val="4C6F99"/>
            <w:sz w:val="15"/>
            <w:u w:val="single"/>
            <w:lang w:eastAsia="es-ES"/>
          </w:rPr>
          <w:t> Causas de suspensión del festejo.</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30" w:anchor="c2s3" w:history="1">
        <w:r w:rsidRPr="000E71AF">
          <w:rPr>
            <w:rFonts w:ascii="Verdana" w:eastAsia="Times New Roman" w:hAnsi="Verdana" w:cs="Times New Roman"/>
            <w:b/>
            <w:bCs/>
            <w:color w:val="4C6F99"/>
            <w:sz w:val="17"/>
            <w:u w:val="single"/>
            <w:lang w:eastAsia="es-ES"/>
          </w:rPr>
          <w:t>SECCIÓN III. ENCIERROS.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31" w:anchor="a10" w:history="1">
        <w:r w:rsidRPr="000E71AF">
          <w:rPr>
            <w:rFonts w:ascii="Verdana" w:eastAsia="Times New Roman" w:hAnsi="Verdana" w:cs="Times New Roman"/>
            <w:b/>
            <w:bCs/>
            <w:color w:val="4C6F99"/>
            <w:sz w:val="15"/>
            <w:u w:val="single"/>
            <w:lang w:eastAsia="es-ES"/>
          </w:rPr>
          <w:t>Artículo 10.</w:t>
        </w:r>
        <w:r w:rsidRPr="000E71AF">
          <w:rPr>
            <w:rFonts w:ascii="Verdana" w:eastAsia="Times New Roman" w:hAnsi="Verdana" w:cs="Times New Roman"/>
            <w:color w:val="4C6F99"/>
            <w:sz w:val="15"/>
            <w:u w:val="single"/>
            <w:lang w:eastAsia="es-ES"/>
          </w:rPr>
          <w:t> Recorrido del festejo.</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32" w:anchor="a11" w:history="1">
        <w:r w:rsidRPr="000E71AF">
          <w:rPr>
            <w:rFonts w:ascii="Verdana" w:eastAsia="Times New Roman" w:hAnsi="Verdana" w:cs="Times New Roman"/>
            <w:b/>
            <w:bCs/>
            <w:color w:val="4C6F99"/>
            <w:sz w:val="15"/>
            <w:u w:val="single"/>
            <w:lang w:eastAsia="es-ES"/>
          </w:rPr>
          <w:t>Artículo 11.</w:t>
        </w:r>
        <w:r w:rsidRPr="000E71AF">
          <w:rPr>
            <w:rFonts w:ascii="Verdana" w:eastAsia="Times New Roman" w:hAnsi="Verdana" w:cs="Times New Roman"/>
            <w:color w:val="4C6F99"/>
            <w:sz w:val="15"/>
            <w:u w:val="single"/>
            <w:lang w:eastAsia="es-ES"/>
          </w:rPr>
          <w:t> Encierros con caballos.</w:t>
        </w:r>
      </w:hyperlink>
    </w:p>
    <w:p w:rsidR="000E71AF" w:rsidRPr="000E71AF" w:rsidRDefault="000E71AF" w:rsidP="000E71AF">
      <w:pPr>
        <w:numPr>
          <w:ilvl w:val="2"/>
          <w:numId w:val="1"/>
        </w:numPr>
        <w:shd w:val="clear" w:color="auto" w:fill="FFFFFF"/>
        <w:spacing w:before="100" w:beforeAutospacing="1" w:after="100" w:afterAutospacing="1" w:line="240" w:lineRule="auto"/>
        <w:ind w:left="2174" w:right="14"/>
        <w:jc w:val="both"/>
        <w:outlineLvl w:val="3"/>
        <w:rPr>
          <w:rFonts w:ascii="Verdana" w:eastAsia="Times New Roman" w:hAnsi="Verdana" w:cs="Times New Roman"/>
          <w:b/>
          <w:bCs/>
          <w:color w:val="000000"/>
          <w:sz w:val="17"/>
          <w:szCs w:val="17"/>
          <w:lang w:eastAsia="es-ES"/>
        </w:rPr>
      </w:pPr>
      <w:hyperlink r:id="rId33" w:anchor="c3" w:history="1">
        <w:r w:rsidRPr="000E71AF">
          <w:rPr>
            <w:rFonts w:ascii="Verdana" w:eastAsia="Times New Roman" w:hAnsi="Verdana" w:cs="Times New Roman"/>
            <w:b/>
            <w:bCs/>
            <w:color w:val="4C6F99"/>
            <w:sz w:val="17"/>
            <w:u w:val="single"/>
            <w:lang w:eastAsia="es-ES"/>
          </w:rPr>
          <w:t>CAPÍTULO III. AUTORIZACIÓN DE LOS FESTEJOS TAURINOS TRADICIONALES.</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34" w:anchor="c3s1" w:history="1">
        <w:r w:rsidRPr="000E71AF">
          <w:rPr>
            <w:rFonts w:ascii="Verdana" w:eastAsia="Times New Roman" w:hAnsi="Verdana" w:cs="Times New Roman"/>
            <w:b/>
            <w:bCs/>
            <w:color w:val="4C6F99"/>
            <w:sz w:val="17"/>
            <w:u w:val="single"/>
            <w:lang w:eastAsia="es-ES"/>
          </w:rPr>
          <w:t>SECCIÓN I. DISPOSICIONES GENERALES.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35" w:anchor="a12" w:history="1">
        <w:r w:rsidRPr="000E71AF">
          <w:rPr>
            <w:rFonts w:ascii="Verdana" w:eastAsia="Times New Roman" w:hAnsi="Verdana" w:cs="Times New Roman"/>
            <w:b/>
            <w:bCs/>
            <w:color w:val="4C6F99"/>
            <w:sz w:val="15"/>
            <w:u w:val="single"/>
            <w:lang w:eastAsia="es-ES"/>
          </w:rPr>
          <w:t>Artículo 12.</w:t>
        </w:r>
        <w:r w:rsidRPr="000E71AF">
          <w:rPr>
            <w:rFonts w:ascii="Verdana" w:eastAsia="Times New Roman" w:hAnsi="Verdana" w:cs="Times New Roman"/>
            <w:color w:val="4C6F99"/>
            <w:sz w:val="15"/>
            <w:u w:val="single"/>
            <w:lang w:eastAsia="es-ES"/>
          </w:rPr>
          <w:t> Celebración de festejos taurinos tradicionales.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36" w:anchor="a13" w:history="1">
        <w:r w:rsidRPr="000E71AF">
          <w:rPr>
            <w:rFonts w:ascii="Verdana" w:eastAsia="Times New Roman" w:hAnsi="Verdana" w:cs="Times New Roman"/>
            <w:b/>
            <w:bCs/>
            <w:color w:val="4C6F99"/>
            <w:sz w:val="15"/>
            <w:u w:val="single"/>
            <w:lang w:eastAsia="es-ES"/>
          </w:rPr>
          <w:t>Artículo 13.</w:t>
        </w:r>
        <w:r w:rsidRPr="000E71AF">
          <w:rPr>
            <w:rFonts w:ascii="Verdana" w:eastAsia="Times New Roman" w:hAnsi="Verdana" w:cs="Times New Roman"/>
            <w:color w:val="4C6F99"/>
            <w:sz w:val="15"/>
            <w:u w:val="single"/>
            <w:lang w:eastAsia="es-ES"/>
          </w:rPr>
          <w:t> Petición de autorización de festejos taurinos tradicionales.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37" w:anchor="a14" w:history="1">
        <w:r w:rsidRPr="000E71AF">
          <w:rPr>
            <w:rFonts w:ascii="Verdana" w:eastAsia="Times New Roman" w:hAnsi="Verdana" w:cs="Times New Roman"/>
            <w:b/>
            <w:bCs/>
            <w:color w:val="4C6F99"/>
            <w:sz w:val="15"/>
            <w:u w:val="single"/>
            <w:lang w:eastAsia="es-ES"/>
          </w:rPr>
          <w:t>Artículo 14.</w:t>
        </w:r>
        <w:r w:rsidRPr="000E71AF">
          <w:rPr>
            <w:rFonts w:ascii="Verdana" w:eastAsia="Times New Roman" w:hAnsi="Verdana" w:cs="Times New Roman"/>
            <w:color w:val="4C6F99"/>
            <w:sz w:val="15"/>
            <w:u w:val="single"/>
            <w:lang w:eastAsia="es-ES"/>
          </w:rPr>
          <w:t> Documentación que ha de acompañarse a la solicitud de autorización.</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38" w:anchor="c3s2" w:history="1">
        <w:r w:rsidRPr="000E71AF">
          <w:rPr>
            <w:rFonts w:ascii="Verdana" w:eastAsia="Times New Roman" w:hAnsi="Verdana" w:cs="Times New Roman"/>
            <w:b/>
            <w:bCs/>
            <w:color w:val="4C6F99"/>
            <w:sz w:val="17"/>
            <w:u w:val="single"/>
            <w:lang w:eastAsia="es-ES"/>
          </w:rPr>
          <w:t>SECCIÓN II. DOCUMENTACIÓN COMPLEMENTARIA PARA LA EXHIBICIÓN DE TOROS CERRILES.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39" w:anchor="a15" w:history="1">
        <w:r w:rsidRPr="000E71AF">
          <w:rPr>
            <w:rFonts w:ascii="Verdana" w:eastAsia="Times New Roman" w:hAnsi="Verdana" w:cs="Times New Roman"/>
            <w:b/>
            <w:bCs/>
            <w:color w:val="4C6F99"/>
            <w:sz w:val="15"/>
            <w:u w:val="single"/>
            <w:lang w:eastAsia="es-ES"/>
          </w:rPr>
          <w:t>Artículo 15.</w:t>
        </w:r>
        <w:r w:rsidRPr="000E71AF">
          <w:rPr>
            <w:rFonts w:ascii="Verdana" w:eastAsia="Times New Roman" w:hAnsi="Verdana" w:cs="Times New Roman"/>
            <w:color w:val="4C6F99"/>
            <w:sz w:val="15"/>
            <w:u w:val="single"/>
            <w:lang w:eastAsia="es-ES"/>
          </w:rPr>
          <w:t> Documentación complementaria para la exhibición toros cerriles.</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40" w:anchor="c3s3" w:history="1">
        <w:r w:rsidRPr="000E71AF">
          <w:rPr>
            <w:rFonts w:ascii="Verdana" w:eastAsia="Times New Roman" w:hAnsi="Verdana" w:cs="Times New Roman"/>
            <w:b/>
            <w:bCs/>
            <w:color w:val="4C6F99"/>
            <w:sz w:val="17"/>
            <w:u w:val="single"/>
            <w:lang w:eastAsia="es-ES"/>
          </w:rPr>
          <w:t>SECCIÓN III. DOCUMENTACIÓN COMPLEMENTARIA PARA LA MODALIDAD DE TORO ENSOGADO.</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41" w:anchor="a16" w:history="1">
        <w:r w:rsidRPr="000E71AF">
          <w:rPr>
            <w:rFonts w:ascii="Verdana" w:eastAsia="Times New Roman" w:hAnsi="Verdana" w:cs="Times New Roman"/>
            <w:b/>
            <w:bCs/>
            <w:color w:val="4C6F99"/>
            <w:sz w:val="15"/>
            <w:u w:val="single"/>
            <w:lang w:eastAsia="es-ES"/>
          </w:rPr>
          <w:t>Artículo 16.</w:t>
        </w:r>
        <w:r w:rsidRPr="000E71AF">
          <w:rPr>
            <w:rFonts w:ascii="Verdana" w:eastAsia="Times New Roman" w:hAnsi="Verdana" w:cs="Times New Roman"/>
            <w:color w:val="4C6F99"/>
            <w:sz w:val="15"/>
            <w:u w:val="single"/>
            <w:lang w:eastAsia="es-ES"/>
          </w:rPr>
          <w:t> Documentación complementaria para la modalidad de toro ensogado.</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42" w:anchor="c3s4" w:history="1">
        <w:r w:rsidRPr="000E71AF">
          <w:rPr>
            <w:rFonts w:ascii="Verdana" w:eastAsia="Times New Roman" w:hAnsi="Verdana" w:cs="Times New Roman"/>
            <w:b/>
            <w:bCs/>
            <w:color w:val="4C6F99"/>
            <w:sz w:val="17"/>
            <w:u w:val="single"/>
            <w:lang w:eastAsia="es-ES"/>
          </w:rPr>
          <w:t>SECCIÓN IV. DOCUMENTACIÓN COMPLEMENTARIA PARA EL CONCURSO DE RECORTADORES.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43" w:anchor="a17" w:history="1">
        <w:r w:rsidRPr="000E71AF">
          <w:rPr>
            <w:rFonts w:ascii="Verdana" w:eastAsia="Times New Roman" w:hAnsi="Verdana" w:cs="Times New Roman"/>
            <w:b/>
            <w:bCs/>
            <w:color w:val="4C6F99"/>
            <w:sz w:val="15"/>
            <w:u w:val="single"/>
            <w:lang w:eastAsia="es-ES"/>
          </w:rPr>
          <w:t>Artículo 17.</w:t>
        </w:r>
        <w:r w:rsidRPr="000E71AF">
          <w:rPr>
            <w:rFonts w:ascii="Verdana" w:eastAsia="Times New Roman" w:hAnsi="Verdana" w:cs="Times New Roman"/>
            <w:color w:val="4C6F99"/>
            <w:sz w:val="15"/>
            <w:u w:val="single"/>
            <w:lang w:eastAsia="es-ES"/>
          </w:rPr>
          <w:t> Documentación complementaria para el concurso de recortadores.</w:t>
        </w:r>
      </w:hyperlink>
    </w:p>
    <w:p w:rsidR="000E71AF" w:rsidRPr="000E71AF" w:rsidRDefault="000E71AF" w:rsidP="000E71AF">
      <w:pPr>
        <w:numPr>
          <w:ilvl w:val="2"/>
          <w:numId w:val="1"/>
        </w:numPr>
        <w:shd w:val="clear" w:color="auto" w:fill="FFFFFF"/>
        <w:spacing w:before="100" w:beforeAutospacing="1" w:after="100" w:afterAutospacing="1" w:line="240" w:lineRule="auto"/>
        <w:ind w:left="2174" w:right="14"/>
        <w:jc w:val="both"/>
        <w:outlineLvl w:val="3"/>
        <w:rPr>
          <w:rFonts w:ascii="Verdana" w:eastAsia="Times New Roman" w:hAnsi="Verdana" w:cs="Times New Roman"/>
          <w:b/>
          <w:bCs/>
          <w:color w:val="000000"/>
          <w:sz w:val="17"/>
          <w:szCs w:val="17"/>
          <w:lang w:eastAsia="es-ES"/>
        </w:rPr>
      </w:pPr>
      <w:hyperlink r:id="rId44" w:anchor="c4" w:history="1">
        <w:r w:rsidRPr="000E71AF">
          <w:rPr>
            <w:rFonts w:ascii="Verdana" w:eastAsia="Times New Roman" w:hAnsi="Verdana" w:cs="Times New Roman"/>
            <w:b/>
            <w:bCs/>
            <w:color w:val="4C6F99"/>
            <w:sz w:val="17"/>
            <w:u w:val="single"/>
            <w:lang w:eastAsia="es-ES"/>
          </w:rPr>
          <w:t>CAPÍTULO IV. CONDICIONES GENERALES PARA LA CELEBRACIÓN DE FESTEJOS TAURINOS TRADICIONALES.</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45" w:anchor="c4s1" w:history="1">
        <w:r w:rsidRPr="000E71AF">
          <w:rPr>
            <w:rFonts w:ascii="Verdana" w:eastAsia="Times New Roman" w:hAnsi="Verdana" w:cs="Times New Roman"/>
            <w:b/>
            <w:bCs/>
            <w:color w:val="4C6F99"/>
            <w:sz w:val="17"/>
            <w:u w:val="single"/>
            <w:lang w:eastAsia="es-ES"/>
          </w:rPr>
          <w:t>SECCIÓN I. SERVICIOS E INSTALACIONES SANITARIAS.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46" w:anchor="a18" w:history="1">
        <w:r w:rsidRPr="000E71AF">
          <w:rPr>
            <w:rFonts w:ascii="Verdana" w:eastAsia="Times New Roman" w:hAnsi="Verdana" w:cs="Times New Roman"/>
            <w:b/>
            <w:bCs/>
            <w:color w:val="4C6F99"/>
            <w:sz w:val="15"/>
            <w:u w:val="single"/>
            <w:lang w:eastAsia="es-ES"/>
          </w:rPr>
          <w:t>Artículo 18.</w:t>
        </w:r>
        <w:r w:rsidRPr="000E71AF">
          <w:rPr>
            <w:rFonts w:ascii="Verdana" w:eastAsia="Times New Roman" w:hAnsi="Verdana" w:cs="Times New Roman"/>
            <w:color w:val="4C6F99"/>
            <w:sz w:val="15"/>
            <w:u w:val="single"/>
            <w:lang w:eastAsia="es-ES"/>
          </w:rPr>
          <w:t> Servicios médico y sanitario.</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47" w:anchor="a19" w:history="1">
        <w:r w:rsidRPr="000E71AF">
          <w:rPr>
            <w:rFonts w:ascii="Verdana" w:eastAsia="Times New Roman" w:hAnsi="Verdana" w:cs="Times New Roman"/>
            <w:b/>
            <w:bCs/>
            <w:color w:val="4C6F99"/>
            <w:sz w:val="15"/>
            <w:u w:val="single"/>
            <w:lang w:eastAsia="es-ES"/>
          </w:rPr>
          <w:t>Artículo 19.</w:t>
        </w:r>
        <w:r w:rsidRPr="000E71AF">
          <w:rPr>
            <w:rFonts w:ascii="Verdana" w:eastAsia="Times New Roman" w:hAnsi="Verdana" w:cs="Times New Roman"/>
            <w:color w:val="4C6F99"/>
            <w:sz w:val="15"/>
            <w:u w:val="single"/>
            <w:lang w:eastAsia="es-ES"/>
          </w:rPr>
          <w:t> Ambulancia.</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48" w:anchor="a20" w:history="1">
        <w:r w:rsidRPr="000E71AF">
          <w:rPr>
            <w:rFonts w:ascii="Verdana" w:eastAsia="Times New Roman" w:hAnsi="Verdana" w:cs="Times New Roman"/>
            <w:b/>
            <w:bCs/>
            <w:color w:val="4C6F99"/>
            <w:sz w:val="15"/>
            <w:u w:val="single"/>
            <w:lang w:eastAsia="es-ES"/>
          </w:rPr>
          <w:t>Artículo 20.</w:t>
        </w:r>
        <w:r w:rsidRPr="000E71AF">
          <w:rPr>
            <w:rFonts w:ascii="Verdana" w:eastAsia="Times New Roman" w:hAnsi="Verdana" w:cs="Times New Roman"/>
            <w:color w:val="4C6F99"/>
            <w:sz w:val="15"/>
            <w:u w:val="single"/>
            <w:lang w:eastAsia="es-ES"/>
          </w:rPr>
          <w:t> Concierto con centro hospitalario.</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49" w:anchor="c4s2" w:history="1">
        <w:r w:rsidRPr="000E71AF">
          <w:rPr>
            <w:rFonts w:ascii="Verdana" w:eastAsia="Times New Roman" w:hAnsi="Verdana" w:cs="Times New Roman"/>
            <w:b/>
            <w:bCs/>
            <w:color w:val="4C6F99"/>
            <w:sz w:val="17"/>
            <w:u w:val="single"/>
            <w:lang w:eastAsia="es-ES"/>
          </w:rPr>
          <w:t>SECCIÓN II. DE LAS RESES.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50" w:anchor="a21" w:history="1">
        <w:r w:rsidRPr="000E71AF">
          <w:rPr>
            <w:rFonts w:ascii="Verdana" w:eastAsia="Times New Roman" w:hAnsi="Verdana" w:cs="Times New Roman"/>
            <w:b/>
            <w:bCs/>
            <w:color w:val="4C6F99"/>
            <w:sz w:val="15"/>
            <w:u w:val="single"/>
            <w:lang w:eastAsia="es-ES"/>
          </w:rPr>
          <w:t>Artículo 21.</w:t>
        </w:r>
        <w:r w:rsidRPr="000E71AF">
          <w:rPr>
            <w:rFonts w:ascii="Verdana" w:eastAsia="Times New Roman" w:hAnsi="Verdana" w:cs="Times New Roman"/>
            <w:color w:val="4C6F99"/>
            <w:sz w:val="15"/>
            <w:u w:val="single"/>
            <w:lang w:eastAsia="es-ES"/>
          </w:rPr>
          <w:t> Características de los cuernos de las reses en los festejos taurinos tradicionales.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51" w:anchor="a22" w:history="1">
        <w:r w:rsidRPr="000E71AF">
          <w:rPr>
            <w:rFonts w:ascii="Verdana" w:eastAsia="Times New Roman" w:hAnsi="Verdana" w:cs="Times New Roman"/>
            <w:b/>
            <w:bCs/>
            <w:color w:val="4C6F99"/>
            <w:sz w:val="15"/>
            <w:u w:val="single"/>
            <w:lang w:eastAsia="es-ES"/>
          </w:rPr>
          <w:t>Artículo 22.</w:t>
        </w:r>
        <w:r w:rsidRPr="000E71AF">
          <w:rPr>
            <w:rFonts w:ascii="Verdana" w:eastAsia="Times New Roman" w:hAnsi="Verdana" w:cs="Times New Roman"/>
            <w:color w:val="4C6F99"/>
            <w:sz w:val="15"/>
            <w:u w:val="single"/>
            <w:lang w:eastAsia="es-ES"/>
          </w:rPr>
          <w:t> Chiqueros.</w:t>
        </w:r>
      </w:hyperlink>
    </w:p>
    <w:p w:rsidR="000E71AF" w:rsidRPr="000E71AF" w:rsidRDefault="000E71AF" w:rsidP="000E71AF">
      <w:pPr>
        <w:numPr>
          <w:ilvl w:val="2"/>
          <w:numId w:val="1"/>
        </w:numPr>
        <w:shd w:val="clear" w:color="auto" w:fill="FFFFFF"/>
        <w:spacing w:before="100" w:beforeAutospacing="1" w:after="100" w:afterAutospacing="1" w:line="240" w:lineRule="auto"/>
        <w:ind w:left="2174" w:right="14"/>
        <w:jc w:val="both"/>
        <w:outlineLvl w:val="3"/>
        <w:rPr>
          <w:rFonts w:ascii="Verdana" w:eastAsia="Times New Roman" w:hAnsi="Verdana" w:cs="Times New Roman"/>
          <w:b/>
          <w:bCs/>
          <w:color w:val="000000"/>
          <w:sz w:val="17"/>
          <w:szCs w:val="17"/>
          <w:lang w:eastAsia="es-ES"/>
        </w:rPr>
      </w:pPr>
      <w:hyperlink r:id="rId52" w:anchor="c5" w:history="1">
        <w:r w:rsidRPr="000E71AF">
          <w:rPr>
            <w:rFonts w:ascii="Verdana" w:eastAsia="Times New Roman" w:hAnsi="Verdana" w:cs="Times New Roman"/>
            <w:b/>
            <w:bCs/>
            <w:color w:val="4C6F99"/>
            <w:sz w:val="17"/>
            <w:u w:val="single"/>
            <w:lang w:eastAsia="es-ES"/>
          </w:rPr>
          <w:t>CAPÍTULO V. ELEMENTOS ESTRUCTURALES DE PROTECCIÓN, CIERRE, DELIMITACIÓN Y DIVERSIÓN.</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53" w:anchor="a23" w:history="1">
        <w:r w:rsidRPr="000E71AF">
          <w:rPr>
            <w:rFonts w:ascii="Verdana" w:eastAsia="Times New Roman" w:hAnsi="Verdana" w:cs="Times New Roman"/>
            <w:b/>
            <w:bCs/>
            <w:color w:val="4C6F99"/>
            <w:sz w:val="15"/>
            <w:u w:val="single"/>
            <w:lang w:eastAsia="es-ES"/>
          </w:rPr>
          <w:t>Artículo 23.</w:t>
        </w:r>
        <w:r w:rsidRPr="000E71AF">
          <w:rPr>
            <w:rFonts w:ascii="Verdana" w:eastAsia="Times New Roman" w:hAnsi="Verdana" w:cs="Times New Roman"/>
            <w:color w:val="4C6F99"/>
            <w:sz w:val="15"/>
            <w:u w:val="single"/>
            <w:lang w:eastAsia="es-ES"/>
          </w:rPr>
          <w:t> Instalaciones y elementos estructurales de protección.</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54" w:anchor="c5s1" w:history="1">
        <w:r w:rsidRPr="000E71AF">
          <w:rPr>
            <w:rFonts w:ascii="Verdana" w:eastAsia="Times New Roman" w:hAnsi="Verdana" w:cs="Times New Roman"/>
            <w:b/>
            <w:bCs/>
            <w:color w:val="4C6F99"/>
            <w:sz w:val="17"/>
            <w:u w:val="single"/>
            <w:lang w:eastAsia="es-ES"/>
          </w:rPr>
          <w:t>SECCIÓN I. BARRERAS.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55" w:anchor="a24" w:history="1">
        <w:r w:rsidRPr="000E71AF">
          <w:rPr>
            <w:rFonts w:ascii="Verdana" w:eastAsia="Times New Roman" w:hAnsi="Verdana" w:cs="Times New Roman"/>
            <w:b/>
            <w:bCs/>
            <w:color w:val="4C6F99"/>
            <w:sz w:val="15"/>
            <w:u w:val="single"/>
            <w:lang w:eastAsia="es-ES"/>
          </w:rPr>
          <w:t>Artículo 24.</w:t>
        </w:r>
        <w:r w:rsidRPr="000E71AF">
          <w:rPr>
            <w:rFonts w:ascii="Verdana" w:eastAsia="Times New Roman" w:hAnsi="Verdana" w:cs="Times New Roman"/>
            <w:color w:val="4C6F99"/>
            <w:sz w:val="15"/>
            <w:u w:val="single"/>
            <w:lang w:eastAsia="es-ES"/>
          </w:rPr>
          <w:t> Barreras de tijera.</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56" w:anchor="a25" w:history="1">
        <w:r w:rsidRPr="000E71AF">
          <w:rPr>
            <w:rFonts w:ascii="Verdana" w:eastAsia="Times New Roman" w:hAnsi="Verdana" w:cs="Times New Roman"/>
            <w:b/>
            <w:bCs/>
            <w:color w:val="4C6F99"/>
            <w:sz w:val="15"/>
            <w:u w:val="single"/>
            <w:lang w:eastAsia="es-ES"/>
          </w:rPr>
          <w:t>Artículo 25.</w:t>
        </w:r>
        <w:r w:rsidRPr="000E71AF">
          <w:rPr>
            <w:rFonts w:ascii="Verdana" w:eastAsia="Times New Roman" w:hAnsi="Verdana" w:cs="Times New Roman"/>
            <w:color w:val="4C6F99"/>
            <w:sz w:val="15"/>
            <w:u w:val="single"/>
            <w:lang w:eastAsia="es-ES"/>
          </w:rPr>
          <w:t> Anclaje de las barreras de tijera.</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57" w:anchor="a26" w:history="1">
        <w:r w:rsidRPr="000E71AF">
          <w:rPr>
            <w:rFonts w:ascii="Verdana" w:eastAsia="Times New Roman" w:hAnsi="Verdana" w:cs="Times New Roman"/>
            <w:b/>
            <w:bCs/>
            <w:color w:val="4C6F99"/>
            <w:sz w:val="15"/>
            <w:u w:val="single"/>
            <w:lang w:eastAsia="es-ES"/>
          </w:rPr>
          <w:t>Artículo 26.</w:t>
        </w:r>
        <w:r w:rsidRPr="000E71AF">
          <w:rPr>
            <w:rFonts w:ascii="Verdana" w:eastAsia="Times New Roman" w:hAnsi="Verdana" w:cs="Times New Roman"/>
            <w:color w:val="4C6F99"/>
            <w:sz w:val="15"/>
            <w:u w:val="single"/>
            <w:lang w:eastAsia="es-ES"/>
          </w:rPr>
          <w:t> Barreras verticales.</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58" w:anchor="c5s2" w:history="1">
        <w:r w:rsidRPr="000E71AF">
          <w:rPr>
            <w:rFonts w:ascii="Verdana" w:eastAsia="Times New Roman" w:hAnsi="Verdana" w:cs="Times New Roman"/>
            <w:b/>
            <w:bCs/>
            <w:color w:val="4C6F99"/>
            <w:sz w:val="17"/>
            <w:u w:val="single"/>
            <w:lang w:eastAsia="es-ES"/>
          </w:rPr>
          <w:t>SECCIÓN II. PLATAFORMAS PARA EL PÚBLICO.</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59" w:anchor="a27" w:history="1">
        <w:r w:rsidRPr="000E71AF">
          <w:rPr>
            <w:rFonts w:ascii="Verdana" w:eastAsia="Times New Roman" w:hAnsi="Verdana" w:cs="Times New Roman"/>
            <w:b/>
            <w:bCs/>
            <w:color w:val="4C6F99"/>
            <w:sz w:val="15"/>
            <w:u w:val="single"/>
            <w:lang w:eastAsia="es-ES"/>
          </w:rPr>
          <w:t>Artículo 27.</w:t>
        </w:r>
        <w:r w:rsidRPr="000E71AF">
          <w:rPr>
            <w:rFonts w:ascii="Verdana" w:eastAsia="Times New Roman" w:hAnsi="Verdana" w:cs="Times New Roman"/>
            <w:color w:val="4C6F99"/>
            <w:sz w:val="15"/>
            <w:u w:val="single"/>
            <w:lang w:eastAsia="es-ES"/>
          </w:rPr>
          <w:t> Plataformas para el público o cadafals.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60" w:anchor="a28" w:history="1">
        <w:r w:rsidRPr="000E71AF">
          <w:rPr>
            <w:rFonts w:ascii="Verdana" w:eastAsia="Times New Roman" w:hAnsi="Verdana" w:cs="Times New Roman"/>
            <w:b/>
            <w:bCs/>
            <w:color w:val="4C6F99"/>
            <w:sz w:val="15"/>
            <w:u w:val="single"/>
            <w:lang w:eastAsia="es-ES"/>
          </w:rPr>
          <w:t>Artículo 28.</w:t>
        </w:r>
        <w:r w:rsidRPr="000E71AF">
          <w:rPr>
            <w:rFonts w:ascii="Verdana" w:eastAsia="Times New Roman" w:hAnsi="Verdana" w:cs="Times New Roman"/>
            <w:color w:val="4C6F99"/>
            <w:sz w:val="15"/>
            <w:u w:val="single"/>
            <w:lang w:eastAsia="es-ES"/>
          </w:rPr>
          <w:t> Elementos y características del cadafal.</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61" w:anchor="a29" w:history="1">
        <w:r w:rsidRPr="000E71AF">
          <w:rPr>
            <w:rFonts w:ascii="Verdana" w:eastAsia="Times New Roman" w:hAnsi="Verdana" w:cs="Times New Roman"/>
            <w:b/>
            <w:bCs/>
            <w:color w:val="4C6F99"/>
            <w:sz w:val="15"/>
            <w:u w:val="single"/>
            <w:lang w:eastAsia="es-ES"/>
          </w:rPr>
          <w:t>Artículo 29.</w:t>
        </w:r>
        <w:r w:rsidRPr="000E71AF">
          <w:rPr>
            <w:rFonts w:ascii="Verdana" w:eastAsia="Times New Roman" w:hAnsi="Verdana" w:cs="Times New Roman"/>
            <w:color w:val="4C6F99"/>
            <w:sz w:val="15"/>
            <w:u w:val="single"/>
            <w:lang w:eastAsia="es-ES"/>
          </w:rPr>
          <w:t> Anclaje de cadafals.</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62" w:anchor="c5s3" w:history="1">
        <w:r w:rsidRPr="000E71AF">
          <w:rPr>
            <w:rFonts w:ascii="Verdana" w:eastAsia="Times New Roman" w:hAnsi="Verdana" w:cs="Times New Roman"/>
            <w:b/>
            <w:bCs/>
            <w:color w:val="4C6F99"/>
            <w:sz w:val="17"/>
            <w:u w:val="single"/>
            <w:lang w:eastAsia="es-ES"/>
          </w:rPr>
          <w:t>SECCIÓN III. DEFENSAS INDIVIDUALES DE RECINTOS PARTICULARES.</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63" w:anchor="a30" w:history="1">
        <w:r w:rsidRPr="000E71AF">
          <w:rPr>
            <w:rFonts w:ascii="Verdana" w:eastAsia="Times New Roman" w:hAnsi="Verdana" w:cs="Times New Roman"/>
            <w:b/>
            <w:bCs/>
            <w:color w:val="4C6F99"/>
            <w:sz w:val="15"/>
            <w:u w:val="single"/>
            <w:lang w:eastAsia="es-ES"/>
          </w:rPr>
          <w:t>Artículo 30.</w:t>
        </w:r>
        <w:r w:rsidRPr="000E71AF">
          <w:rPr>
            <w:rFonts w:ascii="Verdana" w:eastAsia="Times New Roman" w:hAnsi="Verdana" w:cs="Times New Roman"/>
            <w:color w:val="4C6F99"/>
            <w:sz w:val="15"/>
            <w:u w:val="single"/>
            <w:lang w:eastAsia="es-ES"/>
          </w:rPr>
          <w:t> Defensas individuales de recintos particulares.</w:t>
        </w:r>
      </w:hyperlink>
    </w:p>
    <w:p w:rsidR="000E71AF" w:rsidRPr="000E71AF" w:rsidRDefault="000E71AF" w:rsidP="000E71AF">
      <w:pPr>
        <w:numPr>
          <w:ilvl w:val="3"/>
          <w:numId w:val="1"/>
        </w:numPr>
        <w:shd w:val="clear" w:color="auto" w:fill="FFFFFF"/>
        <w:spacing w:before="100" w:beforeAutospacing="1" w:after="100" w:afterAutospacing="1" w:line="240" w:lineRule="auto"/>
        <w:ind w:left="2894" w:right="14"/>
        <w:jc w:val="both"/>
        <w:outlineLvl w:val="3"/>
        <w:rPr>
          <w:rFonts w:ascii="Verdana" w:eastAsia="Times New Roman" w:hAnsi="Verdana" w:cs="Times New Roman"/>
          <w:b/>
          <w:bCs/>
          <w:color w:val="000000"/>
          <w:sz w:val="17"/>
          <w:szCs w:val="17"/>
          <w:lang w:eastAsia="es-ES"/>
        </w:rPr>
      </w:pPr>
      <w:hyperlink r:id="rId64" w:anchor="c5s4" w:history="1">
        <w:r w:rsidRPr="000E71AF">
          <w:rPr>
            <w:rFonts w:ascii="Verdana" w:eastAsia="Times New Roman" w:hAnsi="Verdana" w:cs="Times New Roman"/>
            <w:b/>
            <w:bCs/>
            <w:color w:val="4C6F99"/>
            <w:sz w:val="17"/>
            <w:u w:val="single"/>
            <w:lang w:eastAsia="es-ES"/>
          </w:rPr>
          <w:t>SECCIÓN IV. INSTALACIONES Y ELEMENTOS ESTRUCTURALES DE DIVERSIÓN.</w:t>
        </w:r>
      </w:hyperlink>
    </w:p>
    <w:p w:rsidR="000E71AF" w:rsidRPr="000E71AF" w:rsidRDefault="000E71AF" w:rsidP="000E71AF">
      <w:pPr>
        <w:numPr>
          <w:ilvl w:val="4"/>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65" w:anchor="a30b" w:history="1">
        <w:r w:rsidRPr="000E71AF">
          <w:rPr>
            <w:rFonts w:ascii="Verdana" w:eastAsia="Times New Roman" w:hAnsi="Verdana" w:cs="Times New Roman"/>
            <w:b/>
            <w:bCs/>
            <w:color w:val="4C6F99"/>
            <w:sz w:val="15"/>
            <w:u w:val="single"/>
            <w:lang w:eastAsia="es-ES"/>
          </w:rPr>
          <w:t>Artículo 30 bis.</w:t>
        </w:r>
        <w:r w:rsidRPr="000E71AF">
          <w:rPr>
            <w:rFonts w:ascii="Verdana" w:eastAsia="Times New Roman" w:hAnsi="Verdana" w:cs="Times New Roman"/>
            <w:color w:val="4C6F99"/>
            <w:sz w:val="15"/>
            <w:u w:val="single"/>
            <w:lang w:eastAsia="es-ES"/>
          </w:rPr>
          <w:t> Instalaciones y elementos estructurales de diversión.</w:t>
        </w:r>
      </w:hyperlink>
    </w:p>
    <w:p w:rsidR="000E71AF" w:rsidRPr="000E71AF" w:rsidRDefault="000E71AF" w:rsidP="000E71AF">
      <w:pPr>
        <w:numPr>
          <w:ilvl w:val="2"/>
          <w:numId w:val="1"/>
        </w:numPr>
        <w:shd w:val="clear" w:color="auto" w:fill="FFFFFF"/>
        <w:spacing w:before="100" w:beforeAutospacing="1" w:after="100" w:afterAutospacing="1" w:line="240" w:lineRule="auto"/>
        <w:ind w:left="2174" w:right="14"/>
        <w:jc w:val="both"/>
        <w:outlineLvl w:val="3"/>
        <w:rPr>
          <w:rFonts w:ascii="Verdana" w:eastAsia="Times New Roman" w:hAnsi="Verdana" w:cs="Times New Roman"/>
          <w:b/>
          <w:bCs/>
          <w:color w:val="000000"/>
          <w:sz w:val="17"/>
          <w:szCs w:val="17"/>
          <w:lang w:eastAsia="es-ES"/>
        </w:rPr>
      </w:pPr>
      <w:hyperlink r:id="rId66" w:anchor="c6" w:history="1">
        <w:r w:rsidRPr="000E71AF">
          <w:rPr>
            <w:rFonts w:ascii="Verdana" w:eastAsia="Times New Roman" w:hAnsi="Verdana" w:cs="Times New Roman"/>
            <w:b/>
            <w:bCs/>
            <w:color w:val="4C6F99"/>
            <w:sz w:val="17"/>
            <w:u w:val="single"/>
            <w:lang w:eastAsia="es-ES"/>
          </w:rPr>
          <w:t>CAPÍTULO VI. CELEBRACIÓN DEL FESTEJO TAURINO TRADICIONAL.</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67" w:anchor="a31" w:history="1">
        <w:r w:rsidRPr="000E71AF">
          <w:rPr>
            <w:rFonts w:ascii="Verdana" w:eastAsia="Times New Roman" w:hAnsi="Verdana" w:cs="Times New Roman"/>
            <w:b/>
            <w:bCs/>
            <w:color w:val="4C6F99"/>
            <w:sz w:val="15"/>
            <w:u w:val="single"/>
            <w:lang w:eastAsia="es-ES"/>
          </w:rPr>
          <w:t>Artículo 31.</w:t>
        </w:r>
        <w:r w:rsidRPr="000E71AF">
          <w:rPr>
            <w:rFonts w:ascii="Verdana" w:eastAsia="Times New Roman" w:hAnsi="Verdana" w:cs="Times New Roman"/>
            <w:color w:val="4C6F99"/>
            <w:sz w:val="15"/>
            <w:u w:val="single"/>
            <w:lang w:eastAsia="es-ES"/>
          </w:rPr>
          <w:t> Dirección y control del festejo.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68" w:anchor="a32" w:history="1">
        <w:r w:rsidRPr="000E71AF">
          <w:rPr>
            <w:rFonts w:ascii="Verdana" w:eastAsia="Times New Roman" w:hAnsi="Verdana" w:cs="Times New Roman"/>
            <w:b/>
            <w:bCs/>
            <w:color w:val="4C6F99"/>
            <w:sz w:val="15"/>
            <w:u w:val="single"/>
            <w:lang w:eastAsia="es-ES"/>
          </w:rPr>
          <w:t>Artículo 32.</w:t>
        </w:r>
        <w:r w:rsidRPr="000E71AF">
          <w:rPr>
            <w:rFonts w:ascii="Verdana" w:eastAsia="Times New Roman" w:hAnsi="Verdana" w:cs="Times New Roman"/>
            <w:color w:val="4C6F99"/>
            <w:sz w:val="15"/>
            <w:u w:val="single"/>
            <w:lang w:eastAsia="es-ES"/>
          </w:rPr>
          <w:t> Prohibiciones.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69" w:anchor="a33" w:history="1">
        <w:r w:rsidRPr="000E71AF">
          <w:rPr>
            <w:rFonts w:ascii="Verdana" w:eastAsia="Times New Roman" w:hAnsi="Verdana" w:cs="Times New Roman"/>
            <w:b/>
            <w:bCs/>
            <w:color w:val="4C6F99"/>
            <w:sz w:val="15"/>
            <w:u w:val="single"/>
            <w:lang w:eastAsia="es-ES"/>
          </w:rPr>
          <w:t>Artículo 33.</w:t>
        </w:r>
        <w:r w:rsidRPr="000E71AF">
          <w:rPr>
            <w:rFonts w:ascii="Verdana" w:eastAsia="Times New Roman" w:hAnsi="Verdana" w:cs="Times New Roman"/>
            <w:color w:val="4C6F99"/>
            <w:sz w:val="15"/>
            <w:u w:val="single"/>
            <w:lang w:eastAsia="es-ES"/>
          </w:rPr>
          <w:t> Comprobaciones previas a la celebración del festejo.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70" w:anchor="a34" w:history="1">
        <w:r w:rsidRPr="000E71AF">
          <w:rPr>
            <w:rFonts w:ascii="Verdana" w:eastAsia="Times New Roman" w:hAnsi="Verdana" w:cs="Times New Roman"/>
            <w:b/>
            <w:bCs/>
            <w:color w:val="4C6F99"/>
            <w:sz w:val="15"/>
            <w:u w:val="single"/>
            <w:lang w:eastAsia="es-ES"/>
          </w:rPr>
          <w:t>Artículo 34.</w:t>
        </w:r>
        <w:r w:rsidRPr="000E71AF">
          <w:rPr>
            <w:rFonts w:ascii="Verdana" w:eastAsia="Times New Roman" w:hAnsi="Verdana" w:cs="Times New Roman"/>
            <w:color w:val="4C6F99"/>
            <w:sz w:val="15"/>
            <w:u w:val="single"/>
            <w:lang w:eastAsia="es-ES"/>
          </w:rPr>
          <w:t> Suspensión del festejo.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71" w:anchor="a35" w:history="1">
        <w:r w:rsidRPr="000E71AF">
          <w:rPr>
            <w:rFonts w:ascii="Verdana" w:eastAsia="Times New Roman" w:hAnsi="Verdana" w:cs="Times New Roman"/>
            <w:b/>
            <w:bCs/>
            <w:color w:val="4C6F99"/>
            <w:sz w:val="15"/>
            <w:u w:val="single"/>
            <w:lang w:eastAsia="es-ES"/>
          </w:rPr>
          <w:t>Artículo 35.</w:t>
        </w:r>
        <w:r w:rsidRPr="000E71AF">
          <w:rPr>
            <w:rFonts w:ascii="Verdana" w:eastAsia="Times New Roman" w:hAnsi="Verdana" w:cs="Times New Roman"/>
            <w:color w:val="4C6F99"/>
            <w:sz w:val="15"/>
            <w:u w:val="single"/>
            <w:lang w:eastAsia="es-ES"/>
          </w:rPr>
          <w:t> Intervención de los voluntarios y del profesional taurino.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72" w:anchor="a36" w:history="1">
        <w:r w:rsidRPr="000E71AF">
          <w:rPr>
            <w:rFonts w:ascii="Verdana" w:eastAsia="Times New Roman" w:hAnsi="Verdana" w:cs="Times New Roman"/>
            <w:b/>
            <w:bCs/>
            <w:color w:val="4C6F99"/>
            <w:sz w:val="15"/>
            <w:u w:val="single"/>
            <w:lang w:eastAsia="es-ES"/>
          </w:rPr>
          <w:t>Artículo 36.</w:t>
        </w:r>
        <w:r w:rsidRPr="000E71AF">
          <w:rPr>
            <w:rFonts w:ascii="Verdana" w:eastAsia="Times New Roman" w:hAnsi="Verdana" w:cs="Times New Roman"/>
            <w:color w:val="4C6F99"/>
            <w:sz w:val="15"/>
            <w:u w:val="single"/>
            <w:lang w:eastAsia="es-ES"/>
          </w:rPr>
          <w:t> Comienzo y finalización del festejo.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73" w:anchor="a37" w:history="1">
        <w:r w:rsidRPr="000E71AF">
          <w:rPr>
            <w:rFonts w:ascii="Verdana" w:eastAsia="Times New Roman" w:hAnsi="Verdana" w:cs="Times New Roman"/>
            <w:b/>
            <w:bCs/>
            <w:color w:val="4C6F99"/>
            <w:sz w:val="15"/>
            <w:u w:val="single"/>
            <w:lang w:eastAsia="es-ES"/>
          </w:rPr>
          <w:t>Artículo 37.</w:t>
        </w:r>
        <w:r w:rsidRPr="000E71AF">
          <w:rPr>
            <w:rFonts w:ascii="Verdana" w:eastAsia="Times New Roman" w:hAnsi="Verdana" w:cs="Times New Roman"/>
            <w:color w:val="4C6F99"/>
            <w:sz w:val="15"/>
            <w:u w:val="single"/>
            <w:lang w:eastAsia="es-ES"/>
          </w:rPr>
          <w:t> Horarios.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74" w:anchor="a38" w:history="1">
        <w:r w:rsidRPr="000E71AF">
          <w:rPr>
            <w:rFonts w:ascii="Verdana" w:eastAsia="Times New Roman" w:hAnsi="Verdana" w:cs="Times New Roman"/>
            <w:b/>
            <w:bCs/>
            <w:color w:val="4C6F99"/>
            <w:sz w:val="15"/>
            <w:u w:val="single"/>
            <w:lang w:eastAsia="es-ES"/>
          </w:rPr>
          <w:t>Artículo 38.</w:t>
        </w:r>
        <w:r w:rsidRPr="000E71AF">
          <w:rPr>
            <w:rFonts w:ascii="Verdana" w:eastAsia="Times New Roman" w:hAnsi="Verdana" w:cs="Times New Roman"/>
            <w:color w:val="4C6F99"/>
            <w:sz w:val="15"/>
            <w:u w:val="single"/>
            <w:lang w:eastAsia="es-ES"/>
          </w:rPr>
          <w:t> Comunicación de incidencias.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75" w:anchor="a39" w:history="1">
        <w:r w:rsidRPr="000E71AF">
          <w:rPr>
            <w:rFonts w:ascii="Verdana" w:eastAsia="Times New Roman" w:hAnsi="Verdana" w:cs="Times New Roman"/>
            <w:b/>
            <w:bCs/>
            <w:color w:val="4C6F99"/>
            <w:sz w:val="15"/>
            <w:u w:val="single"/>
            <w:lang w:eastAsia="es-ES"/>
          </w:rPr>
          <w:t>Artículo 39.</w:t>
        </w:r>
        <w:r w:rsidRPr="000E71AF">
          <w:rPr>
            <w:rFonts w:ascii="Verdana" w:eastAsia="Times New Roman" w:hAnsi="Verdana" w:cs="Times New Roman"/>
            <w:color w:val="4C6F99"/>
            <w:sz w:val="15"/>
            <w:u w:val="single"/>
            <w:lang w:eastAsia="es-ES"/>
          </w:rPr>
          <w:t> Sacrificio de las reses.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76" w:anchor="a40" w:history="1">
        <w:r w:rsidRPr="000E71AF">
          <w:rPr>
            <w:rFonts w:ascii="Verdana" w:eastAsia="Times New Roman" w:hAnsi="Verdana" w:cs="Times New Roman"/>
            <w:b/>
            <w:bCs/>
            <w:color w:val="4C6F99"/>
            <w:sz w:val="15"/>
            <w:u w:val="single"/>
            <w:lang w:eastAsia="es-ES"/>
          </w:rPr>
          <w:t>Artículo 40.</w:t>
        </w:r>
        <w:r w:rsidRPr="000E71AF">
          <w:rPr>
            <w:rFonts w:ascii="Verdana" w:eastAsia="Times New Roman" w:hAnsi="Verdana" w:cs="Times New Roman"/>
            <w:color w:val="4C6F99"/>
            <w:sz w:val="15"/>
            <w:u w:val="single"/>
            <w:lang w:eastAsia="es-ES"/>
          </w:rPr>
          <w:t> Estadística.</w:t>
        </w:r>
      </w:hyperlink>
    </w:p>
    <w:p w:rsidR="000E71AF" w:rsidRPr="000E71AF" w:rsidRDefault="000E71AF" w:rsidP="000E71AF">
      <w:pPr>
        <w:numPr>
          <w:ilvl w:val="1"/>
          <w:numId w:val="1"/>
        </w:numPr>
        <w:shd w:val="clear" w:color="auto" w:fill="FFFFFF"/>
        <w:spacing w:before="100" w:beforeAutospacing="1" w:after="100" w:afterAutospacing="1" w:line="240" w:lineRule="auto"/>
        <w:ind w:left="1454" w:right="14"/>
        <w:jc w:val="both"/>
        <w:outlineLvl w:val="3"/>
        <w:rPr>
          <w:rFonts w:ascii="Verdana" w:eastAsia="Times New Roman" w:hAnsi="Verdana" w:cs="Times New Roman"/>
          <w:b/>
          <w:bCs/>
          <w:color w:val="000000"/>
          <w:sz w:val="17"/>
          <w:szCs w:val="17"/>
          <w:lang w:eastAsia="es-ES"/>
        </w:rPr>
      </w:pPr>
      <w:hyperlink r:id="rId77" w:history="1">
        <w:r w:rsidRPr="000E71AF">
          <w:rPr>
            <w:rFonts w:ascii="Verdana" w:eastAsia="Times New Roman" w:hAnsi="Verdana" w:cs="Times New Roman"/>
            <w:b/>
            <w:bCs/>
            <w:color w:val="4C6F99"/>
            <w:sz w:val="17"/>
            <w:u w:val="single"/>
            <w:lang w:eastAsia="es-ES"/>
          </w:rPr>
          <w:t>TÍTULO II. DE LAS PLAZAS DE TOROS PORTÁTILES Y RECINTOS TAURINOS.</w:t>
        </w:r>
      </w:hyperlink>
    </w:p>
    <w:p w:rsidR="000E71AF" w:rsidRPr="000E71AF" w:rsidRDefault="000E71AF" w:rsidP="000E71AF">
      <w:pPr>
        <w:numPr>
          <w:ilvl w:val="2"/>
          <w:numId w:val="1"/>
        </w:numPr>
        <w:shd w:val="clear" w:color="auto" w:fill="FFFFFF"/>
        <w:spacing w:before="100" w:beforeAutospacing="1" w:after="100" w:afterAutospacing="1" w:line="240" w:lineRule="auto"/>
        <w:ind w:left="2174" w:right="14"/>
        <w:jc w:val="both"/>
        <w:outlineLvl w:val="3"/>
        <w:rPr>
          <w:rFonts w:ascii="Verdana" w:eastAsia="Times New Roman" w:hAnsi="Verdana" w:cs="Times New Roman"/>
          <w:b/>
          <w:bCs/>
          <w:color w:val="000000"/>
          <w:sz w:val="17"/>
          <w:szCs w:val="17"/>
          <w:lang w:eastAsia="es-ES"/>
        </w:rPr>
      </w:pPr>
      <w:hyperlink r:id="rId78" w:anchor="c1" w:history="1">
        <w:r w:rsidRPr="000E71AF">
          <w:rPr>
            <w:rFonts w:ascii="Verdana" w:eastAsia="Times New Roman" w:hAnsi="Verdana" w:cs="Times New Roman"/>
            <w:b/>
            <w:bCs/>
            <w:color w:val="4C6F99"/>
            <w:sz w:val="17"/>
            <w:u w:val="single"/>
            <w:lang w:eastAsia="es-ES"/>
          </w:rPr>
          <w:t>CAPÍTULO I. CARACTERÍSTICAS GENERALES.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79" w:anchor="a41" w:history="1">
        <w:r w:rsidRPr="000E71AF">
          <w:rPr>
            <w:rFonts w:ascii="Verdana" w:eastAsia="Times New Roman" w:hAnsi="Verdana" w:cs="Times New Roman"/>
            <w:b/>
            <w:bCs/>
            <w:color w:val="4C6F99"/>
            <w:sz w:val="15"/>
            <w:u w:val="single"/>
            <w:lang w:eastAsia="es-ES"/>
          </w:rPr>
          <w:t>Artículo 41.</w:t>
        </w:r>
        <w:r w:rsidRPr="000E71AF">
          <w:rPr>
            <w:rFonts w:ascii="Verdana" w:eastAsia="Times New Roman" w:hAnsi="Verdana" w:cs="Times New Roman"/>
            <w:color w:val="4C6F99"/>
            <w:sz w:val="15"/>
            <w:u w:val="single"/>
            <w:lang w:eastAsia="es-ES"/>
          </w:rPr>
          <w:t> Concepto de plaza de toros portátil.</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80" w:anchor="a41b" w:history="1">
        <w:r w:rsidRPr="000E71AF">
          <w:rPr>
            <w:rFonts w:ascii="Verdana" w:eastAsia="Times New Roman" w:hAnsi="Verdana" w:cs="Times New Roman"/>
            <w:b/>
            <w:bCs/>
            <w:color w:val="4C6F99"/>
            <w:sz w:val="15"/>
            <w:u w:val="single"/>
            <w:lang w:eastAsia="es-ES"/>
          </w:rPr>
          <w:t>Artículo 41 bis.</w:t>
        </w:r>
        <w:r w:rsidRPr="000E71AF">
          <w:rPr>
            <w:rFonts w:ascii="Verdana" w:eastAsia="Times New Roman" w:hAnsi="Verdana" w:cs="Times New Roman"/>
            <w:color w:val="4C6F99"/>
            <w:sz w:val="15"/>
            <w:u w:val="single"/>
            <w:lang w:eastAsia="es-ES"/>
          </w:rPr>
          <w:t> Concepto de recinto taurino.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81" w:anchor="a42" w:history="1">
        <w:r w:rsidRPr="000E71AF">
          <w:rPr>
            <w:rFonts w:ascii="Verdana" w:eastAsia="Times New Roman" w:hAnsi="Verdana" w:cs="Times New Roman"/>
            <w:b/>
            <w:bCs/>
            <w:color w:val="4C6F99"/>
            <w:sz w:val="15"/>
            <w:u w:val="single"/>
            <w:lang w:eastAsia="es-ES"/>
          </w:rPr>
          <w:t>Artículo 42.</w:t>
        </w:r>
        <w:r w:rsidRPr="000E71AF">
          <w:rPr>
            <w:rFonts w:ascii="Verdana" w:eastAsia="Times New Roman" w:hAnsi="Verdana" w:cs="Times New Roman"/>
            <w:color w:val="4C6F99"/>
            <w:sz w:val="15"/>
            <w:u w:val="single"/>
            <w:lang w:eastAsia="es-ES"/>
          </w:rPr>
          <w:t> Autorización y requisitos.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82" w:anchor="a43" w:history="1">
        <w:r w:rsidRPr="000E71AF">
          <w:rPr>
            <w:rFonts w:ascii="Verdana" w:eastAsia="Times New Roman" w:hAnsi="Verdana" w:cs="Times New Roman"/>
            <w:b/>
            <w:bCs/>
            <w:color w:val="4C6F99"/>
            <w:sz w:val="15"/>
            <w:u w:val="single"/>
            <w:lang w:eastAsia="es-ES"/>
          </w:rPr>
          <w:t>Artículo 43.</w:t>
        </w:r>
        <w:r w:rsidRPr="000E71AF">
          <w:rPr>
            <w:rFonts w:ascii="Verdana" w:eastAsia="Times New Roman" w:hAnsi="Verdana" w:cs="Times New Roman"/>
            <w:color w:val="4C6F99"/>
            <w:sz w:val="15"/>
            <w:u w:val="single"/>
            <w:lang w:eastAsia="es-ES"/>
          </w:rPr>
          <w:t> Emplazamiento.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83" w:anchor="a44" w:history="1">
        <w:r w:rsidRPr="000E71AF">
          <w:rPr>
            <w:rFonts w:ascii="Verdana" w:eastAsia="Times New Roman" w:hAnsi="Verdana" w:cs="Times New Roman"/>
            <w:b/>
            <w:bCs/>
            <w:color w:val="4C6F99"/>
            <w:sz w:val="15"/>
            <w:u w:val="single"/>
            <w:lang w:eastAsia="es-ES"/>
          </w:rPr>
          <w:t>Artículo 44.</w:t>
        </w:r>
        <w:r w:rsidRPr="000E71AF">
          <w:rPr>
            <w:rFonts w:ascii="Verdana" w:eastAsia="Times New Roman" w:hAnsi="Verdana" w:cs="Times New Roman"/>
            <w:color w:val="4C6F99"/>
            <w:sz w:val="15"/>
            <w:u w:val="single"/>
            <w:lang w:eastAsia="es-ES"/>
          </w:rPr>
          <w:t> Aforo.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84" w:anchor="a45" w:history="1">
        <w:r w:rsidRPr="000E71AF">
          <w:rPr>
            <w:rFonts w:ascii="Verdana" w:eastAsia="Times New Roman" w:hAnsi="Verdana" w:cs="Times New Roman"/>
            <w:b/>
            <w:bCs/>
            <w:color w:val="4C6F99"/>
            <w:sz w:val="15"/>
            <w:u w:val="single"/>
            <w:lang w:eastAsia="es-ES"/>
          </w:rPr>
          <w:t>Artículo 45.</w:t>
        </w:r>
        <w:r w:rsidRPr="000E71AF">
          <w:rPr>
            <w:rFonts w:ascii="Verdana" w:eastAsia="Times New Roman" w:hAnsi="Verdana" w:cs="Times New Roman"/>
            <w:color w:val="4C6F99"/>
            <w:sz w:val="15"/>
            <w:u w:val="single"/>
            <w:lang w:eastAsia="es-ES"/>
          </w:rPr>
          <w:t> Servicios médicos y sanitarios.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85" w:anchor="a46" w:history="1">
        <w:r w:rsidRPr="000E71AF">
          <w:rPr>
            <w:rFonts w:ascii="Verdana" w:eastAsia="Times New Roman" w:hAnsi="Verdana" w:cs="Times New Roman"/>
            <w:b/>
            <w:bCs/>
            <w:color w:val="4C6F99"/>
            <w:sz w:val="15"/>
            <w:u w:val="single"/>
            <w:lang w:eastAsia="es-ES"/>
          </w:rPr>
          <w:t>Artículo 46.</w:t>
        </w:r>
        <w:r w:rsidRPr="000E71AF">
          <w:rPr>
            <w:rFonts w:ascii="Verdana" w:eastAsia="Times New Roman" w:hAnsi="Verdana" w:cs="Times New Roman"/>
            <w:color w:val="4C6F99"/>
            <w:sz w:val="15"/>
            <w:u w:val="single"/>
            <w:lang w:eastAsia="es-ES"/>
          </w:rPr>
          <w:t> Ruedo.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86" w:anchor="a47" w:history="1">
        <w:r w:rsidRPr="000E71AF">
          <w:rPr>
            <w:rFonts w:ascii="Verdana" w:eastAsia="Times New Roman" w:hAnsi="Verdana" w:cs="Times New Roman"/>
            <w:b/>
            <w:bCs/>
            <w:color w:val="4C6F99"/>
            <w:sz w:val="15"/>
            <w:u w:val="single"/>
            <w:lang w:eastAsia="es-ES"/>
          </w:rPr>
          <w:t>Artículo 47.</w:t>
        </w:r>
        <w:r w:rsidRPr="000E71AF">
          <w:rPr>
            <w:rFonts w:ascii="Verdana" w:eastAsia="Times New Roman" w:hAnsi="Verdana" w:cs="Times New Roman"/>
            <w:color w:val="4C6F99"/>
            <w:sz w:val="15"/>
            <w:u w:val="single"/>
            <w:lang w:eastAsia="es-ES"/>
          </w:rPr>
          <w:t> Delimitación del ruedo.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87" w:anchor="a48" w:history="1">
        <w:r w:rsidRPr="000E71AF">
          <w:rPr>
            <w:rFonts w:ascii="Verdana" w:eastAsia="Times New Roman" w:hAnsi="Verdana" w:cs="Times New Roman"/>
            <w:b/>
            <w:bCs/>
            <w:color w:val="4C6F99"/>
            <w:sz w:val="15"/>
            <w:u w:val="single"/>
            <w:lang w:eastAsia="es-ES"/>
          </w:rPr>
          <w:t>Artículo 48.</w:t>
        </w:r>
        <w:r w:rsidRPr="000E71AF">
          <w:rPr>
            <w:rFonts w:ascii="Verdana" w:eastAsia="Times New Roman" w:hAnsi="Verdana" w:cs="Times New Roman"/>
            <w:color w:val="4C6F99"/>
            <w:sz w:val="15"/>
            <w:u w:val="single"/>
            <w:lang w:eastAsia="es-ES"/>
          </w:rPr>
          <w:t> Barreras.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88" w:anchor="a49" w:history="1">
        <w:r w:rsidRPr="000E71AF">
          <w:rPr>
            <w:rFonts w:ascii="Verdana" w:eastAsia="Times New Roman" w:hAnsi="Verdana" w:cs="Times New Roman"/>
            <w:b/>
            <w:bCs/>
            <w:color w:val="4C6F99"/>
            <w:sz w:val="15"/>
            <w:u w:val="single"/>
            <w:lang w:eastAsia="es-ES"/>
          </w:rPr>
          <w:t>Artículo 49.</w:t>
        </w:r>
        <w:r w:rsidRPr="000E71AF">
          <w:rPr>
            <w:rFonts w:ascii="Verdana" w:eastAsia="Times New Roman" w:hAnsi="Verdana" w:cs="Times New Roman"/>
            <w:color w:val="4C6F99"/>
            <w:sz w:val="15"/>
            <w:u w:val="single"/>
            <w:lang w:eastAsia="es-ES"/>
          </w:rPr>
          <w:t> Barrotes verticales o montantes.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89" w:anchor="a50" w:history="1">
        <w:r w:rsidRPr="000E71AF">
          <w:rPr>
            <w:rFonts w:ascii="Verdana" w:eastAsia="Times New Roman" w:hAnsi="Verdana" w:cs="Times New Roman"/>
            <w:b/>
            <w:bCs/>
            <w:color w:val="4C6F99"/>
            <w:sz w:val="15"/>
            <w:u w:val="single"/>
            <w:lang w:eastAsia="es-ES"/>
          </w:rPr>
          <w:t>Artículo 50.</w:t>
        </w:r>
        <w:r w:rsidRPr="000E71AF">
          <w:rPr>
            <w:rFonts w:ascii="Verdana" w:eastAsia="Times New Roman" w:hAnsi="Verdana" w:cs="Times New Roman"/>
            <w:color w:val="4C6F99"/>
            <w:sz w:val="15"/>
            <w:u w:val="single"/>
            <w:lang w:eastAsia="es-ES"/>
          </w:rPr>
          <w:t> Callejón.</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90" w:anchor="a51" w:history="1">
        <w:r w:rsidRPr="000E71AF">
          <w:rPr>
            <w:rFonts w:ascii="Verdana" w:eastAsia="Times New Roman" w:hAnsi="Verdana" w:cs="Times New Roman"/>
            <w:b/>
            <w:bCs/>
            <w:color w:val="4C6F99"/>
            <w:sz w:val="15"/>
            <w:u w:val="single"/>
            <w:lang w:eastAsia="es-ES"/>
          </w:rPr>
          <w:t>Artículo 51.</w:t>
        </w:r>
        <w:r w:rsidRPr="000E71AF">
          <w:rPr>
            <w:rFonts w:ascii="Verdana" w:eastAsia="Times New Roman" w:hAnsi="Verdana" w:cs="Times New Roman"/>
            <w:color w:val="4C6F99"/>
            <w:sz w:val="15"/>
            <w:u w:val="single"/>
            <w:lang w:eastAsia="es-ES"/>
          </w:rPr>
          <w:t> Corrales.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91" w:anchor="a52" w:history="1">
        <w:r w:rsidRPr="000E71AF">
          <w:rPr>
            <w:rFonts w:ascii="Verdana" w:eastAsia="Times New Roman" w:hAnsi="Verdana" w:cs="Times New Roman"/>
            <w:b/>
            <w:bCs/>
            <w:color w:val="4C6F99"/>
            <w:sz w:val="15"/>
            <w:u w:val="single"/>
            <w:lang w:eastAsia="es-ES"/>
          </w:rPr>
          <w:t>Artículo 52.</w:t>
        </w:r>
        <w:r w:rsidRPr="000E71AF">
          <w:rPr>
            <w:rFonts w:ascii="Verdana" w:eastAsia="Times New Roman" w:hAnsi="Verdana" w:cs="Times New Roman"/>
            <w:color w:val="4C6F99"/>
            <w:sz w:val="15"/>
            <w:u w:val="single"/>
            <w:lang w:eastAsia="es-ES"/>
          </w:rPr>
          <w:t> Chiqueros.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92" w:anchor="a53" w:history="1">
        <w:r w:rsidRPr="000E71AF">
          <w:rPr>
            <w:rFonts w:ascii="Verdana" w:eastAsia="Times New Roman" w:hAnsi="Verdana" w:cs="Times New Roman"/>
            <w:b/>
            <w:bCs/>
            <w:color w:val="4C6F99"/>
            <w:sz w:val="15"/>
            <w:u w:val="single"/>
            <w:lang w:eastAsia="es-ES"/>
          </w:rPr>
          <w:t>Artículo 53.</w:t>
        </w:r>
        <w:r w:rsidRPr="000E71AF">
          <w:rPr>
            <w:rFonts w:ascii="Verdana" w:eastAsia="Times New Roman" w:hAnsi="Verdana" w:cs="Times New Roman"/>
            <w:color w:val="4C6F99"/>
            <w:sz w:val="15"/>
            <w:u w:val="single"/>
            <w:lang w:eastAsia="es-ES"/>
          </w:rPr>
          <w:t> Espectáculos taurinos con reses de menos de tres años.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93" w:anchor="a54" w:history="1">
        <w:r w:rsidRPr="000E71AF">
          <w:rPr>
            <w:rFonts w:ascii="Verdana" w:eastAsia="Times New Roman" w:hAnsi="Verdana" w:cs="Times New Roman"/>
            <w:b/>
            <w:bCs/>
            <w:color w:val="4C6F99"/>
            <w:sz w:val="15"/>
            <w:u w:val="single"/>
            <w:lang w:eastAsia="es-ES"/>
          </w:rPr>
          <w:t>Artículo 54.</w:t>
        </w:r>
        <w:r w:rsidRPr="000E71AF">
          <w:rPr>
            <w:rFonts w:ascii="Verdana" w:eastAsia="Times New Roman" w:hAnsi="Verdana" w:cs="Times New Roman"/>
            <w:color w:val="4C6F99"/>
            <w:sz w:val="15"/>
            <w:u w:val="single"/>
            <w:lang w:eastAsia="es-ES"/>
          </w:rPr>
          <w:t> Patio de caballos.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94" w:anchor="a55" w:history="1">
        <w:r w:rsidRPr="000E71AF">
          <w:rPr>
            <w:rFonts w:ascii="Verdana" w:eastAsia="Times New Roman" w:hAnsi="Verdana" w:cs="Times New Roman"/>
            <w:b/>
            <w:bCs/>
            <w:color w:val="4C6F99"/>
            <w:sz w:val="15"/>
            <w:u w:val="single"/>
            <w:lang w:eastAsia="es-ES"/>
          </w:rPr>
          <w:t>Artículo 55.</w:t>
        </w:r>
        <w:r w:rsidRPr="000E71AF">
          <w:rPr>
            <w:rFonts w:ascii="Verdana" w:eastAsia="Times New Roman" w:hAnsi="Verdana" w:cs="Times New Roman"/>
            <w:color w:val="4C6F99"/>
            <w:sz w:val="15"/>
            <w:u w:val="single"/>
            <w:lang w:eastAsia="es-ES"/>
          </w:rPr>
          <w:t> Aseos y servicios higiénicos.</w:t>
        </w:r>
      </w:hyperlink>
    </w:p>
    <w:p w:rsidR="000E71AF" w:rsidRPr="000E71AF" w:rsidRDefault="000E71AF" w:rsidP="000E71AF">
      <w:pPr>
        <w:numPr>
          <w:ilvl w:val="2"/>
          <w:numId w:val="1"/>
        </w:numPr>
        <w:shd w:val="clear" w:color="auto" w:fill="FFFFFF"/>
        <w:spacing w:before="100" w:beforeAutospacing="1" w:after="100" w:afterAutospacing="1" w:line="240" w:lineRule="auto"/>
        <w:ind w:left="2174" w:right="14"/>
        <w:jc w:val="both"/>
        <w:outlineLvl w:val="3"/>
        <w:rPr>
          <w:rFonts w:ascii="Verdana" w:eastAsia="Times New Roman" w:hAnsi="Verdana" w:cs="Times New Roman"/>
          <w:b/>
          <w:bCs/>
          <w:color w:val="000000"/>
          <w:sz w:val="17"/>
          <w:szCs w:val="17"/>
          <w:lang w:eastAsia="es-ES"/>
        </w:rPr>
      </w:pPr>
      <w:hyperlink r:id="rId95" w:anchor="c2" w:history="1">
        <w:r w:rsidRPr="000E71AF">
          <w:rPr>
            <w:rFonts w:ascii="Verdana" w:eastAsia="Times New Roman" w:hAnsi="Verdana" w:cs="Times New Roman"/>
            <w:b/>
            <w:bCs/>
            <w:color w:val="4C6F99"/>
            <w:sz w:val="17"/>
            <w:u w:val="single"/>
            <w:lang w:eastAsia="es-ES"/>
          </w:rPr>
          <w:t>CAPÍTULO II. ESTRUCTURA.</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96" w:anchor="a56" w:history="1">
        <w:r w:rsidRPr="000E71AF">
          <w:rPr>
            <w:rFonts w:ascii="Verdana" w:eastAsia="Times New Roman" w:hAnsi="Verdana" w:cs="Times New Roman"/>
            <w:b/>
            <w:bCs/>
            <w:color w:val="4C6F99"/>
            <w:sz w:val="15"/>
            <w:u w:val="single"/>
            <w:lang w:eastAsia="es-ES"/>
          </w:rPr>
          <w:t>Artículo 56.</w:t>
        </w:r>
        <w:r w:rsidRPr="000E71AF">
          <w:rPr>
            <w:rFonts w:ascii="Verdana" w:eastAsia="Times New Roman" w:hAnsi="Verdana" w:cs="Times New Roman"/>
            <w:color w:val="4C6F99"/>
            <w:sz w:val="15"/>
            <w:u w:val="single"/>
            <w:lang w:eastAsia="es-ES"/>
          </w:rPr>
          <w:t> Sobrecarga de uso.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97" w:anchor="a57" w:history="1">
        <w:r w:rsidRPr="000E71AF">
          <w:rPr>
            <w:rFonts w:ascii="Verdana" w:eastAsia="Times New Roman" w:hAnsi="Verdana" w:cs="Times New Roman"/>
            <w:b/>
            <w:bCs/>
            <w:color w:val="4C6F99"/>
            <w:sz w:val="15"/>
            <w:u w:val="single"/>
            <w:lang w:eastAsia="es-ES"/>
          </w:rPr>
          <w:t>Artículo 57.</w:t>
        </w:r>
        <w:r w:rsidRPr="000E71AF">
          <w:rPr>
            <w:rFonts w:ascii="Verdana" w:eastAsia="Times New Roman" w:hAnsi="Verdana" w:cs="Times New Roman"/>
            <w:color w:val="4C6F99"/>
            <w:sz w:val="15"/>
            <w:u w:val="single"/>
            <w:lang w:eastAsia="es-ES"/>
          </w:rPr>
          <w:t> Resistencia de los elementos de delimitación del ruedo.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98" w:anchor="a58" w:history="1">
        <w:r w:rsidRPr="000E71AF">
          <w:rPr>
            <w:rFonts w:ascii="Verdana" w:eastAsia="Times New Roman" w:hAnsi="Verdana" w:cs="Times New Roman"/>
            <w:b/>
            <w:bCs/>
            <w:color w:val="4C6F99"/>
            <w:sz w:val="15"/>
            <w:u w:val="single"/>
            <w:lang w:eastAsia="es-ES"/>
          </w:rPr>
          <w:t>Artículo 58.</w:t>
        </w:r>
        <w:r w:rsidRPr="000E71AF">
          <w:rPr>
            <w:rFonts w:ascii="Verdana" w:eastAsia="Times New Roman" w:hAnsi="Verdana" w:cs="Times New Roman"/>
            <w:color w:val="4C6F99"/>
            <w:sz w:val="15"/>
            <w:u w:val="single"/>
            <w:lang w:eastAsia="es-ES"/>
          </w:rPr>
          <w:t> Puertas, vomitorios y escaleras.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99" w:anchor="a59" w:history="1">
        <w:r w:rsidRPr="000E71AF">
          <w:rPr>
            <w:rFonts w:ascii="Verdana" w:eastAsia="Times New Roman" w:hAnsi="Verdana" w:cs="Times New Roman"/>
            <w:b/>
            <w:bCs/>
            <w:color w:val="4C6F99"/>
            <w:sz w:val="15"/>
            <w:u w:val="single"/>
            <w:lang w:eastAsia="es-ES"/>
          </w:rPr>
          <w:t>Artículo 59.</w:t>
        </w:r>
        <w:r w:rsidRPr="000E71AF">
          <w:rPr>
            <w:rFonts w:ascii="Verdana" w:eastAsia="Times New Roman" w:hAnsi="Verdana" w:cs="Times New Roman"/>
            <w:color w:val="4C6F99"/>
            <w:sz w:val="15"/>
            <w:u w:val="single"/>
            <w:lang w:eastAsia="es-ES"/>
          </w:rPr>
          <w:t> Localidades.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00" w:anchor="a60" w:history="1">
        <w:r w:rsidRPr="000E71AF">
          <w:rPr>
            <w:rFonts w:ascii="Verdana" w:eastAsia="Times New Roman" w:hAnsi="Verdana" w:cs="Times New Roman"/>
            <w:b/>
            <w:bCs/>
            <w:color w:val="4C6F99"/>
            <w:sz w:val="15"/>
            <w:u w:val="single"/>
            <w:lang w:eastAsia="es-ES"/>
          </w:rPr>
          <w:t>Artículo 60.</w:t>
        </w:r>
        <w:r w:rsidRPr="000E71AF">
          <w:rPr>
            <w:rFonts w:ascii="Verdana" w:eastAsia="Times New Roman" w:hAnsi="Verdana" w:cs="Times New Roman"/>
            <w:color w:val="4C6F99"/>
            <w:sz w:val="15"/>
            <w:u w:val="single"/>
            <w:lang w:eastAsia="es-ES"/>
          </w:rPr>
          <w:t> Acceso a las localidades.</w:t>
        </w:r>
      </w:hyperlink>
    </w:p>
    <w:p w:rsidR="000E71AF" w:rsidRPr="000E71AF" w:rsidRDefault="000E71AF" w:rsidP="000E71AF">
      <w:pPr>
        <w:numPr>
          <w:ilvl w:val="2"/>
          <w:numId w:val="1"/>
        </w:numPr>
        <w:shd w:val="clear" w:color="auto" w:fill="FFFFFF"/>
        <w:spacing w:before="100" w:beforeAutospacing="1" w:after="100" w:afterAutospacing="1" w:line="240" w:lineRule="auto"/>
        <w:ind w:left="2174" w:right="14"/>
        <w:jc w:val="both"/>
        <w:outlineLvl w:val="3"/>
        <w:rPr>
          <w:rFonts w:ascii="Verdana" w:eastAsia="Times New Roman" w:hAnsi="Verdana" w:cs="Times New Roman"/>
          <w:b/>
          <w:bCs/>
          <w:color w:val="000000"/>
          <w:sz w:val="17"/>
          <w:szCs w:val="17"/>
          <w:lang w:eastAsia="es-ES"/>
        </w:rPr>
      </w:pPr>
      <w:hyperlink r:id="rId101" w:anchor="c3" w:history="1">
        <w:r w:rsidRPr="000E71AF">
          <w:rPr>
            <w:rFonts w:ascii="Verdana" w:eastAsia="Times New Roman" w:hAnsi="Verdana" w:cs="Times New Roman"/>
            <w:b/>
            <w:bCs/>
            <w:color w:val="4C6F99"/>
            <w:sz w:val="17"/>
            <w:u w:val="single"/>
            <w:lang w:eastAsia="es-ES"/>
          </w:rPr>
          <w:t>CAPÍTULO III. LICENCIA DE ACTIVIDAD Y FUNCIONAMIENTO.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02" w:anchor="a61" w:history="1">
        <w:r w:rsidRPr="000E71AF">
          <w:rPr>
            <w:rFonts w:ascii="Verdana" w:eastAsia="Times New Roman" w:hAnsi="Verdana" w:cs="Times New Roman"/>
            <w:b/>
            <w:bCs/>
            <w:color w:val="4C6F99"/>
            <w:sz w:val="15"/>
            <w:u w:val="single"/>
            <w:lang w:eastAsia="es-ES"/>
          </w:rPr>
          <w:t>Artículo 61.</w:t>
        </w:r>
        <w:r w:rsidRPr="000E71AF">
          <w:rPr>
            <w:rFonts w:ascii="Verdana" w:eastAsia="Times New Roman" w:hAnsi="Verdana" w:cs="Times New Roman"/>
            <w:color w:val="4C6F99"/>
            <w:sz w:val="15"/>
            <w:u w:val="single"/>
            <w:lang w:eastAsia="es-ES"/>
          </w:rPr>
          <w:t> Petición de licencia.</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03" w:anchor="a62" w:history="1">
        <w:r w:rsidRPr="000E71AF">
          <w:rPr>
            <w:rFonts w:ascii="Verdana" w:eastAsia="Times New Roman" w:hAnsi="Verdana" w:cs="Times New Roman"/>
            <w:b/>
            <w:bCs/>
            <w:color w:val="4C6F99"/>
            <w:sz w:val="15"/>
            <w:u w:val="single"/>
            <w:lang w:eastAsia="es-ES"/>
          </w:rPr>
          <w:t>Artículo 62.</w:t>
        </w:r>
        <w:r w:rsidRPr="000E71AF">
          <w:rPr>
            <w:rFonts w:ascii="Verdana" w:eastAsia="Times New Roman" w:hAnsi="Verdana" w:cs="Times New Roman"/>
            <w:color w:val="4C6F99"/>
            <w:sz w:val="15"/>
            <w:u w:val="single"/>
            <w:lang w:eastAsia="es-ES"/>
          </w:rPr>
          <w:t> Requisitos de la petición.</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04" w:anchor="a63" w:history="1">
        <w:r w:rsidRPr="000E71AF">
          <w:rPr>
            <w:rFonts w:ascii="Verdana" w:eastAsia="Times New Roman" w:hAnsi="Verdana" w:cs="Times New Roman"/>
            <w:b/>
            <w:bCs/>
            <w:color w:val="4C6F99"/>
            <w:sz w:val="15"/>
            <w:u w:val="single"/>
            <w:lang w:eastAsia="es-ES"/>
          </w:rPr>
          <w:t>Artículo 63.</w:t>
        </w:r>
        <w:r w:rsidRPr="000E71AF">
          <w:rPr>
            <w:rFonts w:ascii="Verdana" w:eastAsia="Times New Roman" w:hAnsi="Verdana" w:cs="Times New Roman"/>
            <w:color w:val="4C6F99"/>
            <w:sz w:val="15"/>
            <w:u w:val="single"/>
            <w:lang w:eastAsia="es-ES"/>
          </w:rPr>
          <w:t> Tramitación de la licencia de actividad y funcionamiento.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05" w:anchor="a64" w:history="1">
        <w:r w:rsidRPr="000E71AF">
          <w:rPr>
            <w:rFonts w:ascii="Verdana" w:eastAsia="Times New Roman" w:hAnsi="Verdana" w:cs="Times New Roman"/>
            <w:b/>
            <w:bCs/>
            <w:color w:val="4C6F99"/>
            <w:sz w:val="15"/>
            <w:u w:val="single"/>
            <w:lang w:eastAsia="es-ES"/>
          </w:rPr>
          <w:t>Artículo 64.</w:t>
        </w:r>
        <w:r w:rsidRPr="000E71AF">
          <w:rPr>
            <w:rFonts w:ascii="Verdana" w:eastAsia="Times New Roman" w:hAnsi="Verdana" w:cs="Times New Roman"/>
            <w:color w:val="4C6F99"/>
            <w:sz w:val="15"/>
            <w:u w:val="single"/>
            <w:lang w:eastAsia="es-ES"/>
          </w:rPr>
          <w:t> Resolución de la licencia de actividad y funcionamiento.</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06" w:anchor="a65" w:history="1">
        <w:r w:rsidRPr="000E71AF">
          <w:rPr>
            <w:rFonts w:ascii="Verdana" w:eastAsia="Times New Roman" w:hAnsi="Verdana" w:cs="Times New Roman"/>
            <w:b/>
            <w:bCs/>
            <w:color w:val="4C6F99"/>
            <w:sz w:val="15"/>
            <w:u w:val="single"/>
            <w:lang w:eastAsia="es-ES"/>
          </w:rPr>
          <w:t>Artículo 65.</w:t>
        </w:r>
        <w:r w:rsidRPr="000E71AF">
          <w:rPr>
            <w:rFonts w:ascii="Verdana" w:eastAsia="Times New Roman" w:hAnsi="Verdana" w:cs="Times New Roman"/>
            <w:color w:val="4C6F99"/>
            <w:sz w:val="15"/>
            <w:u w:val="single"/>
            <w:lang w:eastAsia="es-ES"/>
          </w:rPr>
          <w:t> Certificación final de instalación.</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07" w:anchor="a66" w:history="1">
        <w:r w:rsidRPr="000E71AF">
          <w:rPr>
            <w:rFonts w:ascii="Verdana" w:eastAsia="Times New Roman" w:hAnsi="Verdana" w:cs="Times New Roman"/>
            <w:b/>
            <w:bCs/>
            <w:color w:val="4C6F99"/>
            <w:sz w:val="15"/>
            <w:u w:val="single"/>
            <w:lang w:eastAsia="es-ES"/>
          </w:rPr>
          <w:t>Artículo 66.</w:t>
        </w:r>
        <w:r w:rsidRPr="000E71AF">
          <w:rPr>
            <w:rFonts w:ascii="Verdana" w:eastAsia="Times New Roman" w:hAnsi="Verdana" w:cs="Times New Roman"/>
            <w:color w:val="4C6F99"/>
            <w:sz w:val="15"/>
            <w:u w:val="single"/>
            <w:lang w:eastAsia="es-ES"/>
          </w:rPr>
          <w:t> Plazo de duración de la licencia.</w:t>
        </w:r>
      </w:hyperlink>
    </w:p>
    <w:p w:rsidR="000E71AF" w:rsidRPr="000E71AF" w:rsidRDefault="000E71AF" w:rsidP="000E71AF">
      <w:pPr>
        <w:numPr>
          <w:ilvl w:val="2"/>
          <w:numId w:val="1"/>
        </w:numPr>
        <w:shd w:val="clear" w:color="auto" w:fill="FFFFFF"/>
        <w:spacing w:before="100" w:beforeAutospacing="1" w:after="100" w:afterAutospacing="1" w:line="240" w:lineRule="auto"/>
        <w:ind w:left="2174" w:right="14"/>
        <w:jc w:val="both"/>
        <w:outlineLvl w:val="3"/>
        <w:rPr>
          <w:rFonts w:ascii="Verdana" w:eastAsia="Times New Roman" w:hAnsi="Verdana" w:cs="Times New Roman"/>
          <w:b/>
          <w:bCs/>
          <w:color w:val="000000"/>
          <w:sz w:val="17"/>
          <w:szCs w:val="17"/>
          <w:lang w:eastAsia="es-ES"/>
        </w:rPr>
      </w:pPr>
      <w:hyperlink r:id="rId108" w:anchor="c4" w:history="1">
        <w:r w:rsidRPr="000E71AF">
          <w:rPr>
            <w:rFonts w:ascii="Verdana" w:eastAsia="Times New Roman" w:hAnsi="Verdana" w:cs="Times New Roman"/>
            <w:b/>
            <w:bCs/>
            <w:color w:val="4C6F99"/>
            <w:sz w:val="17"/>
            <w:u w:val="single"/>
            <w:lang w:eastAsia="es-ES"/>
          </w:rPr>
          <w:t>CAPÍTULO IV. GARANTÍAS ADICIONALES.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09" w:anchor="a67" w:history="1">
        <w:r w:rsidRPr="000E71AF">
          <w:rPr>
            <w:rFonts w:ascii="Verdana" w:eastAsia="Times New Roman" w:hAnsi="Verdana" w:cs="Times New Roman"/>
            <w:b/>
            <w:bCs/>
            <w:color w:val="4C6F99"/>
            <w:sz w:val="15"/>
            <w:u w:val="single"/>
            <w:lang w:eastAsia="es-ES"/>
          </w:rPr>
          <w:t>Artículo 67.</w:t>
        </w:r>
        <w:r w:rsidRPr="000E71AF">
          <w:rPr>
            <w:rFonts w:ascii="Verdana" w:eastAsia="Times New Roman" w:hAnsi="Verdana" w:cs="Times New Roman"/>
            <w:color w:val="4C6F99"/>
            <w:sz w:val="15"/>
            <w:u w:val="single"/>
            <w:lang w:eastAsia="es-ES"/>
          </w:rPr>
          <w:t> Seguros y fianzas.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10" w:anchor="a68" w:history="1">
        <w:r w:rsidRPr="000E71AF">
          <w:rPr>
            <w:rFonts w:ascii="Verdana" w:eastAsia="Times New Roman" w:hAnsi="Verdana" w:cs="Times New Roman"/>
            <w:b/>
            <w:bCs/>
            <w:color w:val="4C6F99"/>
            <w:sz w:val="15"/>
            <w:u w:val="single"/>
            <w:lang w:eastAsia="es-ES"/>
          </w:rPr>
          <w:t>Artículo 68.</w:t>
        </w:r>
        <w:r w:rsidRPr="000E71AF">
          <w:rPr>
            <w:rFonts w:ascii="Verdana" w:eastAsia="Times New Roman" w:hAnsi="Verdana" w:cs="Times New Roman"/>
            <w:color w:val="4C6F99"/>
            <w:sz w:val="15"/>
            <w:u w:val="single"/>
            <w:lang w:eastAsia="es-ES"/>
          </w:rPr>
          <w:t> Fianzas.</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11" w:anchor="a69" w:history="1">
        <w:r w:rsidRPr="000E71AF">
          <w:rPr>
            <w:rFonts w:ascii="Verdana" w:eastAsia="Times New Roman" w:hAnsi="Verdana" w:cs="Times New Roman"/>
            <w:b/>
            <w:bCs/>
            <w:color w:val="4C6F99"/>
            <w:sz w:val="15"/>
            <w:u w:val="single"/>
            <w:lang w:eastAsia="es-ES"/>
          </w:rPr>
          <w:t>Artículo 69.</w:t>
        </w:r>
        <w:r w:rsidRPr="000E71AF">
          <w:rPr>
            <w:rFonts w:ascii="Verdana" w:eastAsia="Times New Roman" w:hAnsi="Verdana" w:cs="Times New Roman"/>
            <w:color w:val="4C6F99"/>
            <w:sz w:val="15"/>
            <w:u w:val="single"/>
            <w:lang w:eastAsia="es-ES"/>
          </w:rPr>
          <w:t> Constitución de la fianza.</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12" w:anchor="a70" w:history="1">
        <w:r w:rsidRPr="000E71AF">
          <w:rPr>
            <w:rFonts w:ascii="Verdana" w:eastAsia="Times New Roman" w:hAnsi="Verdana" w:cs="Times New Roman"/>
            <w:b/>
            <w:bCs/>
            <w:color w:val="4C6F99"/>
            <w:sz w:val="15"/>
            <w:u w:val="single"/>
            <w:lang w:eastAsia="es-ES"/>
          </w:rPr>
          <w:t>Artículo 70.</w:t>
        </w:r>
        <w:r w:rsidRPr="000E71AF">
          <w:rPr>
            <w:rFonts w:ascii="Verdana" w:eastAsia="Times New Roman" w:hAnsi="Verdana" w:cs="Times New Roman"/>
            <w:color w:val="4C6F99"/>
            <w:sz w:val="15"/>
            <w:u w:val="single"/>
            <w:lang w:eastAsia="es-ES"/>
          </w:rPr>
          <w:t> Devolución de la fianza.</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13" w:anchor="a71" w:history="1">
        <w:r w:rsidRPr="000E71AF">
          <w:rPr>
            <w:rFonts w:ascii="Verdana" w:eastAsia="Times New Roman" w:hAnsi="Verdana" w:cs="Times New Roman"/>
            <w:b/>
            <w:bCs/>
            <w:color w:val="4C6F99"/>
            <w:sz w:val="15"/>
            <w:u w:val="single"/>
            <w:lang w:eastAsia="es-ES"/>
          </w:rPr>
          <w:t>Artículo 71.</w:t>
        </w:r>
        <w:r w:rsidRPr="000E71AF">
          <w:rPr>
            <w:rFonts w:ascii="Verdana" w:eastAsia="Times New Roman" w:hAnsi="Verdana" w:cs="Times New Roman"/>
            <w:color w:val="4C6F99"/>
            <w:sz w:val="15"/>
            <w:u w:val="single"/>
            <w:lang w:eastAsia="es-ES"/>
          </w:rPr>
          <w:t> Fianza anual.</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14" w:anchor="a72" w:history="1">
        <w:r w:rsidRPr="000E71AF">
          <w:rPr>
            <w:rFonts w:ascii="Verdana" w:eastAsia="Times New Roman" w:hAnsi="Verdana" w:cs="Times New Roman"/>
            <w:b/>
            <w:bCs/>
            <w:color w:val="4C6F99"/>
            <w:sz w:val="15"/>
            <w:u w:val="single"/>
            <w:lang w:eastAsia="es-ES"/>
          </w:rPr>
          <w:t>Artículo 72.</w:t>
        </w:r>
        <w:r w:rsidRPr="000E71AF">
          <w:rPr>
            <w:rFonts w:ascii="Verdana" w:eastAsia="Times New Roman" w:hAnsi="Verdana" w:cs="Times New Roman"/>
            <w:color w:val="4C6F99"/>
            <w:sz w:val="15"/>
            <w:u w:val="single"/>
            <w:lang w:eastAsia="es-ES"/>
          </w:rPr>
          <w:t> Retención y constitución de fianza.</w:t>
        </w:r>
      </w:hyperlink>
    </w:p>
    <w:p w:rsidR="000E71AF" w:rsidRPr="000E71AF" w:rsidRDefault="000E71AF" w:rsidP="000E71AF">
      <w:pPr>
        <w:numPr>
          <w:ilvl w:val="3"/>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15" w:anchor="a73" w:history="1">
        <w:r w:rsidRPr="000E71AF">
          <w:rPr>
            <w:rFonts w:ascii="Verdana" w:eastAsia="Times New Roman" w:hAnsi="Verdana" w:cs="Times New Roman"/>
            <w:b/>
            <w:bCs/>
            <w:color w:val="4C6F99"/>
            <w:sz w:val="15"/>
            <w:u w:val="single"/>
            <w:lang w:eastAsia="es-ES"/>
          </w:rPr>
          <w:t>Artículo 73.</w:t>
        </w:r>
        <w:r w:rsidRPr="000E71AF">
          <w:rPr>
            <w:rFonts w:ascii="Verdana" w:eastAsia="Times New Roman" w:hAnsi="Verdana" w:cs="Times New Roman"/>
            <w:color w:val="4C6F99"/>
            <w:sz w:val="15"/>
            <w:u w:val="single"/>
            <w:lang w:eastAsia="es-ES"/>
          </w:rPr>
          <w:t> Seguros.</w:t>
        </w:r>
      </w:hyperlink>
    </w:p>
    <w:p w:rsidR="000E71AF" w:rsidRPr="000E71AF" w:rsidRDefault="000E71AF" w:rsidP="000E71AF">
      <w:pPr>
        <w:numPr>
          <w:ilvl w:val="1"/>
          <w:numId w:val="1"/>
        </w:numPr>
        <w:shd w:val="clear" w:color="auto" w:fill="FFFFFF"/>
        <w:spacing w:before="100" w:beforeAutospacing="1" w:after="100" w:afterAutospacing="1" w:line="240" w:lineRule="auto"/>
        <w:ind w:left="1454" w:right="14"/>
        <w:jc w:val="both"/>
        <w:outlineLvl w:val="3"/>
        <w:rPr>
          <w:rFonts w:ascii="Verdana" w:eastAsia="Times New Roman" w:hAnsi="Verdana" w:cs="Times New Roman"/>
          <w:b/>
          <w:bCs/>
          <w:color w:val="000000"/>
          <w:sz w:val="17"/>
          <w:szCs w:val="17"/>
          <w:lang w:eastAsia="es-ES"/>
        </w:rPr>
      </w:pPr>
      <w:hyperlink r:id="rId116" w:history="1">
        <w:r w:rsidRPr="000E71AF">
          <w:rPr>
            <w:rFonts w:ascii="Verdana" w:eastAsia="Times New Roman" w:hAnsi="Verdana" w:cs="Times New Roman"/>
            <w:b/>
            <w:bCs/>
            <w:color w:val="4C6F99"/>
            <w:sz w:val="17"/>
            <w:u w:val="single"/>
            <w:lang w:eastAsia="es-ES"/>
          </w:rPr>
          <w:t>TÍTULO III. RÉGIMEN SANCIONADOR.</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17" w:anchor="a74" w:history="1">
        <w:r w:rsidRPr="000E71AF">
          <w:rPr>
            <w:rFonts w:ascii="Verdana" w:eastAsia="Times New Roman" w:hAnsi="Verdana" w:cs="Times New Roman"/>
            <w:b/>
            <w:bCs/>
            <w:color w:val="4C6F99"/>
            <w:sz w:val="15"/>
            <w:u w:val="single"/>
            <w:lang w:eastAsia="es-ES"/>
          </w:rPr>
          <w:t>Artículo 74.</w:t>
        </w:r>
        <w:r w:rsidRPr="000E71AF">
          <w:rPr>
            <w:rFonts w:ascii="Verdana" w:eastAsia="Times New Roman" w:hAnsi="Verdana" w:cs="Times New Roman"/>
            <w:color w:val="4C6F99"/>
            <w:sz w:val="15"/>
            <w:u w:val="single"/>
            <w:lang w:eastAsia="es-ES"/>
          </w:rPr>
          <w:t> Régimen sancionador.</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18" w:anchor="a75" w:history="1">
        <w:r w:rsidRPr="000E71AF">
          <w:rPr>
            <w:rFonts w:ascii="Verdana" w:eastAsia="Times New Roman" w:hAnsi="Verdana" w:cs="Times New Roman"/>
            <w:b/>
            <w:bCs/>
            <w:color w:val="4C6F99"/>
            <w:sz w:val="15"/>
            <w:u w:val="single"/>
            <w:lang w:eastAsia="es-ES"/>
          </w:rPr>
          <w:t>Artículo 75.</w:t>
        </w:r>
        <w:r w:rsidRPr="000E71AF">
          <w:rPr>
            <w:rFonts w:ascii="Verdana" w:eastAsia="Times New Roman" w:hAnsi="Verdana" w:cs="Times New Roman"/>
            <w:color w:val="4C6F99"/>
            <w:sz w:val="15"/>
            <w:u w:val="single"/>
            <w:lang w:eastAsia="es-ES"/>
          </w:rPr>
          <w:t> Procedimiento sancionador.</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19" w:anchor="a76" w:history="1">
        <w:r w:rsidRPr="000E71AF">
          <w:rPr>
            <w:rFonts w:ascii="Verdana" w:eastAsia="Times New Roman" w:hAnsi="Verdana" w:cs="Times New Roman"/>
            <w:b/>
            <w:bCs/>
            <w:color w:val="4C6F99"/>
            <w:sz w:val="15"/>
            <w:u w:val="single"/>
            <w:lang w:eastAsia="es-ES"/>
          </w:rPr>
          <w:t>Artículo 76.</w:t>
        </w:r>
        <w:r w:rsidRPr="000E71AF">
          <w:rPr>
            <w:rFonts w:ascii="Verdana" w:eastAsia="Times New Roman" w:hAnsi="Verdana" w:cs="Times New Roman"/>
            <w:color w:val="4C6F99"/>
            <w:sz w:val="15"/>
            <w:u w:val="single"/>
            <w:lang w:eastAsia="es-ES"/>
          </w:rPr>
          <w:t> Infracciones administrativas.</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20" w:anchor="a77" w:history="1">
        <w:r w:rsidRPr="000E71AF">
          <w:rPr>
            <w:rFonts w:ascii="Verdana" w:eastAsia="Times New Roman" w:hAnsi="Verdana" w:cs="Times New Roman"/>
            <w:b/>
            <w:bCs/>
            <w:color w:val="4C6F99"/>
            <w:sz w:val="15"/>
            <w:u w:val="single"/>
            <w:lang w:eastAsia="es-ES"/>
          </w:rPr>
          <w:t>Artículo 77.</w:t>
        </w:r>
        <w:r w:rsidRPr="000E71AF">
          <w:rPr>
            <w:rFonts w:ascii="Verdana" w:eastAsia="Times New Roman" w:hAnsi="Verdana" w:cs="Times New Roman"/>
            <w:color w:val="4C6F99"/>
            <w:sz w:val="15"/>
            <w:u w:val="single"/>
            <w:lang w:eastAsia="es-ES"/>
          </w:rPr>
          <w:t> Infracciones leves.</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21" w:anchor="a78" w:history="1">
        <w:r w:rsidRPr="000E71AF">
          <w:rPr>
            <w:rFonts w:ascii="Verdana" w:eastAsia="Times New Roman" w:hAnsi="Verdana" w:cs="Times New Roman"/>
            <w:b/>
            <w:bCs/>
            <w:color w:val="4C6F99"/>
            <w:sz w:val="15"/>
            <w:u w:val="single"/>
            <w:lang w:eastAsia="es-ES"/>
          </w:rPr>
          <w:t>Artículo 78.</w:t>
        </w:r>
        <w:r w:rsidRPr="000E71AF">
          <w:rPr>
            <w:rFonts w:ascii="Verdana" w:eastAsia="Times New Roman" w:hAnsi="Verdana" w:cs="Times New Roman"/>
            <w:color w:val="4C6F99"/>
            <w:sz w:val="15"/>
            <w:u w:val="single"/>
            <w:lang w:eastAsia="es-ES"/>
          </w:rPr>
          <w:t> Infracciones graves.</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22" w:anchor="a79" w:history="1">
        <w:r w:rsidRPr="000E71AF">
          <w:rPr>
            <w:rFonts w:ascii="Verdana" w:eastAsia="Times New Roman" w:hAnsi="Verdana" w:cs="Times New Roman"/>
            <w:b/>
            <w:bCs/>
            <w:color w:val="4C6F99"/>
            <w:sz w:val="15"/>
            <w:u w:val="single"/>
            <w:lang w:eastAsia="es-ES"/>
          </w:rPr>
          <w:t>Artículo 79.</w:t>
        </w:r>
        <w:r w:rsidRPr="000E71AF">
          <w:rPr>
            <w:rFonts w:ascii="Verdana" w:eastAsia="Times New Roman" w:hAnsi="Verdana" w:cs="Times New Roman"/>
            <w:color w:val="4C6F99"/>
            <w:sz w:val="15"/>
            <w:u w:val="single"/>
            <w:lang w:eastAsia="es-ES"/>
          </w:rPr>
          <w:t> Infracciones muy graves.</w:t>
        </w:r>
      </w:hyperlink>
    </w:p>
    <w:p w:rsidR="000E71AF" w:rsidRPr="000E71AF" w:rsidRDefault="000E71AF" w:rsidP="000E71AF">
      <w:pPr>
        <w:numPr>
          <w:ilvl w:val="1"/>
          <w:numId w:val="1"/>
        </w:numPr>
        <w:shd w:val="clear" w:color="auto" w:fill="FFFFFF"/>
        <w:spacing w:before="100" w:beforeAutospacing="1" w:after="100" w:afterAutospacing="1" w:line="240" w:lineRule="auto"/>
        <w:ind w:left="1454" w:right="14"/>
        <w:jc w:val="both"/>
        <w:outlineLvl w:val="3"/>
        <w:rPr>
          <w:rFonts w:ascii="Verdana" w:eastAsia="Times New Roman" w:hAnsi="Verdana" w:cs="Times New Roman"/>
          <w:b/>
          <w:bCs/>
          <w:color w:val="000000"/>
          <w:sz w:val="17"/>
          <w:szCs w:val="17"/>
          <w:lang w:eastAsia="es-ES"/>
        </w:rPr>
      </w:pPr>
      <w:hyperlink r:id="rId123" w:history="1">
        <w:r w:rsidRPr="000E71AF">
          <w:rPr>
            <w:rFonts w:ascii="Verdana" w:eastAsia="Times New Roman" w:hAnsi="Verdana" w:cs="Times New Roman"/>
            <w:b/>
            <w:bCs/>
            <w:color w:val="4C6F99"/>
            <w:sz w:val="17"/>
            <w:u w:val="single"/>
            <w:lang w:eastAsia="es-ES"/>
          </w:rPr>
          <w:t>TÍTULO IV. DE LA COMISIÓN CONSULTIVA DE FESTEJOS TAURINOS TRADICIONALES (BOUS AL CARRER) DE LA COMUNITAT VALENCIANA.</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24" w:anchor="a80" w:history="1">
        <w:r w:rsidRPr="000E71AF">
          <w:rPr>
            <w:rFonts w:ascii="Verdana" w:eastAsia="Times New Roman" w:hAnsi="Verdana" w:cs="Times New Roman"/>
            <w:b/>
            <w:bCs/>
            <w:color w:val="4C6F99"/>
            <w:sz w:val="15"/>
            <w:u w:val="single"/>
            <w:lang w:eastAsia="es-ES"/>
          </w:rPr>
          <w:t>Artículo 80.</w:t>
        </w:r>
        <w:r w:rsidRPr="000E71AF">
          <w:rPr>
            <w:rFonts w:ascii="Verdana" w:eastAsia="Times New Roman" w:hAnsi="Verdana" w:cs="Times New Roman"/>
            <w:color w:val="4C6F99"/>
            <w:sz w:val="15"/>
            <w:u w:val="single"/>
            <w:lang w:eastAsia="es-ES"/>
          </w:rPr>
          <w:t> Creación de la Comisión Consultiva de Festejos Taurinos Tradicionales (Bous al carrer) de la Comunitat Valenciana.</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25" w:anchor="a81" w:history="1">
        <w:r w:rsidRPr="000E71AF">
          <w:rPr>
            <w:rFonts w:ascii="Verdana" w:eastAsia="Times New Roman" w:hAnsi="Verdana" w:cs="Times New Roman"/>
            <w:b/>
            <w:bCs/>
            <w:color w:val="4C6F99"/>
            <w:sz w:val="15"/>
            <w:u w:val="single"/>
            <w:lang w:eastAsia="es-ES"/>
          </w:rPr>
          <w:t>Artículo 81.</w:t>
        </w:r>
        <w:r w:rsidRPr="000E71AF">
          <w:rPr>
            <w:rFonts w:ascii="Verdana" w:eastAsia="Times New Roman" w:hAnsi="Verdana" w:cs="Times New Roman"/>
            <w:color w:val="4C6F99"/>
            <w:sz w:val="15"/>
            <w:u w:val="single"/>
            <w:lang w:eastAsia="es-ES"/>
          </w:rPr>
          <w:t> Funciones.</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26" w:anchor="a82" w:history="1">
        <w:r w:rsidRPr="000E71AF">
          <w:rPr>
            <w:rFonts w:ascii="Verdana" w:eastAsia="Times New Roman" w:hAnsi="Verdana" w:cs="Times New Roman"/>
            <w:b/>
            <w:bCs/>
            <w:color w:val="4C6F99"/>
            <w:sz w:val="15"/>
            <w:u w:val="single"/>
            <w:lang w:eastAsia="es-ES"/>
          </w:rPr>
          <w:t>Artículo 82.</w:t>
        </w:r>
        <w:r w:rsidRPr="000E71AF">
          <w:rPr>
            <w:rFonts w:ascii="Verdana" w:eastAsia="Times New Roman" w:hAnsi="Verdana" w:cs="Times New Roman"/>
            <w:color w:val="4C6F99"/>
            <w:sz w:val="15"/>
            <w:u w:val="single"/>
            <w:lang w:eastAsia="es-ES"/>
          </w:rPr>
          <w:t> Composición.</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27" w:anchor="a83" w:history="1">
        <w:r w:rsidRPr="000E71AF">
          <w:rPr>
            <w:rFonts w:ascii="Verdana" w:eastAsia="Times New Roman" w:hAnsi="Verdana" w:cs="Times New Roman"/>
            <w:b/>
            <w:bCs/>
            <w:color w:val="4C6F99"/>
            <w:sz w:val="15"/>
            <w:u w:val="single"/>
            <w:lang w:eastAsia="es-ES"/>
          </w:rPr>
          <w:t>Artículo 83.</w:t>
        </w:r>
        <w:r w:rsidRPr="000E71AF">
          <w:rPr>
            <w:rFonts w:ascii="Verdana" w:eastAsia="Times New Roman" w:hAnsi="Verdana" w:cs="Times New Roman"/>
            <w:color w:val="4C6F99"/>
            <w:sz w:val="15"/>
            <w:u w:val="single"/>
            <w:lang w:eastAsia="es-ES"/>
          </w:rPr>
          <w:t> Sustituciones.</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28" w:anchor="a84" w:history="1">
        <w:r w:rsidRPr="000E71AF">
          <w:rPr>
            <w:rFonts w:ascii="Verdana" w:eastAsia="Times New Roman" w:hAnsi="Verdana" w:cs="Times New Roman"/>
            <w:b/>
            <w:bCs/>
            <w:color w:val="4C6F99"/>
            <w:sz w:val="15"/>
            <w:u w:val="single"/>
            <w:lang w:eastAsia="es-ES"/>
          </w:rPr>
          <w:t>Artículo 84.</w:t>
        </w:r>
        <w:r w:rsidRPr="000E71AF">
          <w:rPr>
            <w:rFonts w:ascii="Verdana" w:eastAsia="Times New Roman" w:hAnsi="Verdana" w:cs="Times New Roman"/>
            <w:color w:val="4C6F99"/>
            <w:sz w:val="15"/>
            <w:u w:val="single"/>
            <w:lang w:eastAsia="es-ES"/>
          </w:rPr>
          <w:t> Pérdida de la condición de miembro.</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29" w:anchor="a85" w:history="1">
        <w:r w:rsidRPr="000E71AF">
          <w:rPr>
            <w:rFonts w:ascii="Verdana" w:eastAsia="Times New Roman" w:hAnsi="Verdana" w:cs="Times New Roman"/>
            <w:b/>
            <w:bCs/>
            <w:color w:val="4C6F99"/>
            <w:sz w:val="15"/>
            <w:u w:val="single"/>
            <w:lang w:eastAsia="es-ES"/>
          </w:rPr>
          <w:t>Artículo 85.</w:t>
        </w:r>
        <w:r w:rsidRPr="000E71AF">
          <w:rPr>
            <w:rFonts w:ascii="Verdana" w:eastAsia="Times New Roman" w:hAnsi="Verdana" w:cs="Times New Roman"/>
            <w:color w:val="4C6F99"/>
            <w:sz w:val="15"/>
            <w:u w:val="single"/>
            <w:lang w:eastAsia="es-ES"/>
          </w:rPr>
          <w:t> Régimen jurídico de los miembros.</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30" w:anchor="a86" w:history="1">
        <w:r w:rsidRPr="000E71AF">
          <w:rPr>
            <w:rFonts w:ascii="Verdana" w:eastAsia="Times New Roman" w:hAnsi="Verdana" w:cs="Times New Roman"/>
            <w:b/>
            <w:bCs/>
            <w:color w:val="4C6F99"/>
            <w:sz w:val="15"/>
            <w:u w:val="single"/>
            <w:lang w:eastAsia="es-ES"/>
          </w:rPr>
          <w:t>Artículo 86.</w:t>
        </w:r>
        <w:r w:rsidRPr="000E71AF">
          <w:rPr>
            <w:rFonts w:ascii="Verdana" w:eastAsia="Times New Roman" w:hAnsi="Verdana" w:cs="Times New Roman"/>
            <w:color w:val="4C6F99"/>
            <w:sz w:val="15"/>
            <w:u w:val="single"/>
            <w:lang w:eastAsia="es-ES"/>
          </w:rPr>
          <w:t> Funcionamiento.</w:t>
        </w:r>
      </w:hyperlink>
    </w:p>
    <w:p w:rsidR="000E71AF" w:rsidRPr="000E71AF" w:rsidRDefault="000E71AF" w:rsidP="000E71AF">
      <w:pPr>
        <w:numPr>
          <w:ilvl w:val="2"/>
          <w:numId w:val="1"/>
        </w:numPr>
        <w:shd w:val="clear" w:color="auto" w:fill="FFFFFF"/>
        <w:spacing w:before="100" w:beforeAutospacing="1" w:after="100" w:afterAutospacing="1" w:line="240" w:lineRule="auto"/>
        <w:jc w:val="both"/>
        <w:rPr>
          <w:rFonts w:ascii="Verdana" w:eastAsia="Times New Roman" w:hAnsi="Verdana" w:cs="Times New Roman"/>
          <w:color w:val="000000"/>
          <w:sz w:val="15"/>
          <w:szCs w:val="15"/>
          <w:lang w:eastAsia="es-ES"/>
        </w:rPr>
      </w:pPr>
      <w:hyperlink r:id="rId131" w:anchor="a87" w:history="1">
        <w:r w:rsidRPr="000E71AF">
          <w:rPr>
            <w:rFonts w:ascii="Verdana" w:eastAsia="Times New Roman" w:hAnsi="Verdana" w:cs="Times New Roman"/>
            <w:b/>
            <w:bCs/>
            <w:color w:val="4C6F99"/>
            <w:sz w:val="15"/>
            <w:u w:val="single"/>
            <w:lang w:eastAsia="es-ES"/>
          </w:rPr>
          <w:t>Artículo 87.</w:t>
        </w:r>
        <w:r w:rsidRPr="000E71AF">
          <w:rPr>
            <w:rFonts w:ascii="Verdana" w:eastAsia="Times New Roman" w:hAnsi="Verdana" w:cs="Times New Roman"/>
            <w:color w:val="4C6F99"/>
            <w:sz w:val="15"/>
            <w:u w:val="single"/>
            <w:lang w:eastAsia="es-ES"/>
          </w:rPr>
          <w:t> Reuniones.</w:t>
        </w:r>
      </w:hyperlink>
    </w:p>
    <w:p w:rsidR="000E71AF" w:rsidRPr="000E71AF" w:rsidRDefault="000E71AF" w:rsidP="000E71AF">
      <w:pPr>
        <w:numPr>
          <w:ilvl w:val="0"/>
          <w:numId w:val="1"/>
        </w:numPr>
        <w:shd w:val="clear" w:color="auto" w:fill="FFFFFF"/>
        <w:spacing w:before="100" w:beforeAutospacing="1" w:after="100" w:afterAutospacing="1" w:line="240" w:lineRule="auto"/>
        <w:ind w:left="734" w:right="14"/>
        <w:jc w:val="both"/>
        <w:outlineLvl w:val="3"/>
        <w:rPr>
          <w:rFonts w:ascii="Verdana" w:eastAsia="Times New Roman" w:hAnsi="Verdana" w:cs="Times New Roman"/>
          <w:b/>
          <w:bCs/>
          <w:color w:val="000000"/>
          <w:sz w:val="17"/>
          <w:szCs w:val="17"/>
          <w:lang w:eastAsia="es-ES"/>
        </w:rPr>
      </w:pPr>
      <w:hyperlink r:id="rId132" w:anchor="anexo1" w:history="1">
        <w:r w:rsidRPr="000E71AF">
          <w:rPr>
            <w:rFonts w:ascii="Verdana" w:eastAsia="Times New Roman" w:hAnsi="Verdana" w:cs="Times New Roman"/>
            <w:b/>
            <w:bCs/>
            <w:color w:val="4C6F99"/>
            <w:sz w:val="17"/>
            <w:u w:val="single"/>
            <w:lang w:eastAsia="es-ES"/>
          </w:rPr>
          <w:t>ANEXO I. Modelo de solicitud de autorización.</w:t>
        </w:r>
      </w:hyperlink>
    </w:p>
    <w:p w:rsidR="000E71AF" w:rsidRPr="000E71AF" w:rsidRDefault="000E71AF" w:rsidP="000E71AF">
      <w:pPr>
        <w:numPr>
          <w:ilvl w:val="0"/>
          <w:numId w:val="1"/>
        </w:numPr>
        <w:shd w:val="clear" w:color="auto" w:fill="FFFFFF"/>
        <w:spacing w:before="100" w:beforeAutospacing="1" w:after="100" w:afterAutospacing="1" w:line="240" w:lineRule="auto"/>
        <w:ind w:left="734" w:right="14"/>
        <w:jc w:val="both"/>
        <w:outlineLvl w:val="3"/>
        <w:rPr>
          <w:rFonts w:ascii="Verdana" w:eastAsia="Times New Roman" w:hAnsi="Verdana" w:cs="Times New Roman"/>
          <w:b/>
          <w:bCs/>
          <w:color w:val="000000"/>
          <w:sz w:val="17"/>
          <w:szCs w:val="17"/>
          <w:lang w:eastAsia="es-ES"/>
        </w:rPr>
      </w:pPr>
      <w:hyperlink r:id="rId133" w:anchor="anexo2" w:history="1">
        <w:r w:rsidRPr="000E71AF">
          <w:rPr>
            <w:rFonts w:ascii="Verdana" w:eastAsia="Times New Roman" w:hAnsi="Verdana" w:cs="Times New Roman"/>
            <w:b/>
            <w:bCs/>
            <w:color w:val="4C6F99"/>
            <w:sz w:val="17"/>
            <w:u w:val="single"/>
            <w:lang w:eastAsia="es-ES"/>
          </w:rPr>
          <w:t>ANEXO II. Informes técnicos.</w:t>
        </w:r>
      </w:hyperlink>
    </w:p>
    <w:p w:rsidR="000E71AF" w:rsidRPr="000E71AF" w:rsidRDefault="000E71AF" w:rsidP="000E71AF">
      <w:pPr>
        <w:numPr>
          <w:ilvl w:val="0"/>
          <w:numId w:val="1"/>
        </w:numPr>
        <w:shd w:val="clear" w:color="auto" w:fill="FFFFFF"/>
        <w:spacing w:before="100" w:beforeAutospacing="1" w:after="100" w:afterAutospacing="1" w:line="240" w:lineRule="auto"/>
        <w:ind w:left="734" w:right="14"/>
        <w:jc w:val="both"/>
        <w:outlineLvl w:val="3"/>
        <w:rPr>
          <w:rFonts w:ascii="Verdana" w:eastAsia="Times New Roman" w:hAnsi="Verdana" w:cs="Times New Roman"/>
          <w:b/>
          <w:bCs/>
          <w:color w:val="000000"/>
          <w:sz w:val="17"/>
          <w:szCs w:val="17"/>
          <w:lang w:eastAsia="es-ES"/>
        </w:rPr>
      </w:pPr>
      <w:hyperlink r:id="rId134" w:anchor="anexo3" w:history="1">
        <w:r w:rsidRPr="000E71AF">
          <w:rPr>
            <w:rFonts w:ascii="Verdana" w:eastAsia="Times New Roman" w:hAnsi="Verdana" w:cs="Times New Roman"/>
            <w:b/>
            <w:bCs/>
            <w:color w:val="4C6F99"/>
            <w:sz w:val="17"/>
            <w:u w:val="single"/>
            <w:lang w:eastAsia="es-ES"/>
          </w:rPr>
          <w:t>ANEXO III. Informe médico del facultativo encargado del servicio médico-quirúrgico.</w:t>
        </w:r>
      </w:hyperlink>
    </w:p>
    <w:p w:rsidR="000E71AF" w:rsidRPr="000E71AF" w:rsidRDefault="000E71AF" w:rsidP="000E71AF">
      <w:pPr>
        <w:numPr>
          <w:ilvl w:val="0"/>
          <w:numId w:val="1"/>
        </w:numPr>
        <w:shd w:val="clear" w:color="auto" w:fill="FFFFFF"/>
        <w:spacing w:before="100" w:beforeAutospacing="1" w:after="100" w:afterAutospacing="1" w:line="240" w:lineRule="auto"/>
        <w:ind w:left="734" w:right="14"/>
        <w:jc w:val="both"/>
        <w:outlineLvl w:val="3"/>
        <w:rPr>
          <w:rFonts w:ascii="Verdana" w:eastAsia="Times New Roman" w:hAnsi="Verdana" w:cs="Times New Roman"/>
          <w:b/>
          <w:bCs/>
          <w:color w:val="000000"/>
          <w:sz w:val="17"/>
          <w:szCs w:val="17"/>
          <w:lang w:eastAsia="es-ES"/>
        </w:rPr>
      </w:pPr>
      <w:hyperlink r:id="rId135" w:anchor="anexo4" w:history="1">
        <w:r w:rsidRPr="000E71AF">
          <w:rPr>
            <w:rFonts w:ascii="Verdana" w:eastAsia="Times New Roman" w:hAnsi="Verdana" w:cs="Times New Roman"/>
            <w:b/>
            <w:bCs/>
            <w:color w:val="4C6F99"/>
            <w:sz w:val="17"/>
            <w:u w:val="single"/>
            <w:lang w:eastAsia="es-ES"/>
          </w:rPr>
          <w:t>ANEXO IV. Modelo normalizado de certificación acreditativa de contratación de seguro.</w:t>
        </w:r>
      </w:hyperlink>
    </w:p>
    <w:p w:rsidR="000E71AF" w:rsidRPr="000E71AF" w:rsidRDefault="000E71AF" w:rsidP="000E71AF">
      <w:pPr>
        <w:numPr>
          <w:ilvl w:val="0"/>
          <w:numId w:val="1"/>
        </w:numPr>
        <w:shd w:val="clear" w:color="auto" w:fill="FFFFFF"/>
        <w:spacing w:before="100" w:beforeAutospacing="1" w:after="100" w:afterAutospacing="1" w:line="240" w:lineRule="auto"/>
        <w:ind w:left="734" w:right="14"/>
        <w:jc w:val="both"/>
        <w:outlineLvl w:val="3"/>
        <w:rPr>
          <w:rFonts w:ascii="Verdana" w:eastAsia="Times New Roman" w:hAnsi="Verdana" w:cs="Times New Roman"/>
          <w:b/>
          <w:bCs/>
          <w:color w:val="000000"/>
          <w:sz w:val="17"/>
          <w:szCs w:val="17"/>
          <w:lang w:eastAsia="es-ES"/>
        </w:rPr>
      </w:pPr>
      <w:hyperlink r:id="rId136" w:anchor="anexo5" w:history="1">
        <w:r w:rsidRPr="000E71AF">
          <w:rPr>
            <w:rFonts w:ascii="Verdana" w:eastAsia="Times New Roman" w:hAnsi="Verdana" w:cs="Times New Roman"/>
            <w:b/>
            <w:bCs/>
            <w:color w:val="4C6F99"/>
            <w:sz w:val="17"/>
            <w:u w:val="single"/>
            <w:lang w:eastAsia="es-ES"/>
          </w:rPr>
          <w:t>ANEXO V. MODELO DE INCIDENCIAS SANITARIAS.</w:t>
        </w:r>
      </w:hyperlink>
    </w:p>
    <w:p w:rsidR="000E71AF" w:rsidRPr="000E71AF" w:rsidRDefault="000E71AF" w:rsidP="000E71AF">
      <w:pPr>
        <w:numPr>
          <w:ilvl w:val="0"/>
          <w:numId w:val="1"/>
        </w:numPr>
        <w:shd w:val="clear" w:color="auto" w:fill="FFFFFF"/>
        <w:spacing w:before="100" w:beforeAutospacing="1" w:after="100" w:afterAutospacing="1" w:line="240" w:lineRule="auto"/>
        <w:ind w:left="734" w:right="14"/>
        <w:jc w:val="both"/>
        <w:outlineLvl w:val="3"/>
        <w:rPr>
          <w:rFonts w:ascii="Verdana" w:eastAsia="Times New Roman" w:hAnsi="Verdana" w:cs="Times New Roman"/>
          <w:b/>
          <w:bCs/>
          <w:color w:val="000000"/>
          <w:sz w:val="17"/>
          <w:szCs w:val="17"/>
          <w:lang w:eastAsia="es-ES"/>
        </w:rPr>
      </w:pPr>
      <w:hyperlink r:id="rId137" w:anchor="anexo6" w:history="1">
        <w:r w:rsidRPr="000E71AF">
          <w:rPr>
            <w:rFonts w:ascii="Verdana" w:eastAsia="Times New Roman" w:hAnsi="Verdana" w:cs="Times New Roman"/>
            <w:b/>
            <w:bCs/>
            <w:color w:val="4C6F99"/>
            <w:sz w:val="17"/>
            <w:u w:val="single"/>
            <w:lang w:eastAsia="es-ES"/>
          </w:rPr>
          <w:t>ANEXO VI. COMUNICACIÓN DE DATOS ESTADÍSTICOS POR EL DIRECTOR DEL FESTEJO.</w:t>
        </w:r>
      </w:hyperlink>
    </w:p>
    <w:p w:rsidR="000E71AF" w:rsidRPr="000E71AF" w:rsidRDefault="000E71AF" w:rsidP="000E71AF">
      <w:pPr>
        <w:numPr>
          <w:ilvl w:val="0"/>
          <w:numId w:val="1"/>
        </w:numPr>
        <w:shd w:val="clear" w:color="auto" w:fill="FFFFFF"/>
        <w:spacing w:before="100" w:beforeAutospacing="1" w:after="100" w:afterAutospacing="1" w:line="240" w:lineRule="auto"/>
        <w:ind w:left="734" w:right="14"/>
        <w:jc w:val="both"/>
        <w:outlineLvl w:val="3"/>
        <w:rPr>
          <w:rFonts w:ascii="Verdana" w:eastAsia="Times New Roman" w:hAnsi="Verdana" w:cs="Times New Roman"/>
          <w:b/>
          <w:bCs/>
          <w:color w:val="000000"/>
          <w:sz w:val="17"/>
          <w:szCs w:val="17"/>
          <w:lang w:eastAsia="es-ES"/>
        </w:rPr>
      </w:pPr>
      <w:hyperlink r:id="rId138" w:anchor="anexo7" w:history="1">
        <w:r w:rsidRPr="000E71AF">
          <w:rPr>
            <w:rFonts w:ascii="Verdana" w:eastAsia="Times New Roman" w:hAnsi="Verdana" w:cs="Times New Roman"/>
            <w:b/>
            <w:bCs/>
            <w:color w:val="4C6F99"/>
            <w:sz w:val="17"/>
            <w:u w:val="single"/>
            <w:lang w:eastAsia="es-ES"/>
          </w:rPr>
          <w:t>ANEXO VII. Requisitos de la petición de las plazas de toros portátiles.</w:t>
        </w:r>
      </w:hyperlink>
    </w:p>
    <w:p w:rsidR="000E71AF" w:rsidRPr="000E71AF" w:rsidRDefault="000E71AF" w:rsidP="000E71AF">
      <w:pPr>
        <w:numPr>
          <w:ilvl w:val="0"/>
          <w:numId w:val="1"/>
        </w:numPr>
        <w:shd w:val="clear" w:color="auto" w:fill="FFFFFF"/>
        <w:spacing w:before="100" w:beforeAutospacing="1" w:after="100" w:afterAutospacing="1" w:line="240" w:lineRule="auto"/>
        <w:ind w:left="734" w:right="14"/>
        <w:jc w:val="both"/>
        <w:outlineLvl w:val="3"/>
        <w:rPr>
          <w:rFonts w:ascii="Verdana" w:eastAsia="Times New Roman" w:hAnsi="Verdana" w:cs="Times New Roman"/>
          <w:b/>
          <w:bCs/>
          <w:color w:val="000000"/>
          <w:sz w:val="17"/>
          <w:szCs w:val="17"/>
          <w:lang w:eastAsia="es-ES"/>
        </w:rPr>
      </w:pPr>
      <w:hyperlink r:id="rId139" w:anchor="anexo8" w:history="1">
        <w:r w:rsidRPr="000E71AF">
          <w:rPr>
            <w:rFonts w:ascii="Verdana" w:eastAsia="Times New Roman" w:hAnsi="Verdana" w:cs="Times New Roman"/>
            <w:b/>
            <w:bCs/>
            <w:color w:val="4C6F99"/>
            <w:sz w:val="17"/>
            <w:u w:val="single"/>
            <w:lang w:eastAsia="es-ES"/>
          </w:rPr>
          <w:t>ANEXO VIII. Modelos de aval y certificado de seguro de caución.</w:t>
        </w:r>
      </w:hyperlink>
    </w:p>
    <w:p w:rsidR="000E71AF" w:rsidRPr="000E71AF" w:rsidRDefault="000E71AF" w:rsidP="000E71AF">
      <w:pPr>
        <w:numPr>
          <w:ilvl w:val="0"/>
          <w:numId w:val="1"/>
        </w:numPr>
        <w:shd w:val="clear" w:color="auto" w:fill="FFFFFF"/>
        <w:spacing w:before="100" w:beforeAutospacing="1" w:after="100" w:afterAutospacing="1" w:line="240" w:lineRule="auto"/>
        <w:ind w:left="734" w:right="14"/>
        <w:jc w:val="both"/>
        <w:outlineLvl w:val="3"/>
        <w:rPr>
          <w:rFonts w:ascii="Verdana" w:eastAsia="Times New Roman" w:hAnsi="Verdana" w:cs="Times New Roman"/>
          <w:b/>
          <w:bCs/>
          <w:color w:val="000000"/>
          <w:sz w:val="17"/>
          <w:szCs w:val="17"/>
          <w:lang w:eastAsia="es-ES"/>
        </w:rPr>
      </w:pPr>
      <w:hyperlink r:id="rId140" w:anchor="anexo9" w:history="1">
        <w:r w:rsidRPr="000E71AF">
          <w:rPr>
            <w:rFonts w:ascii="Verdana" w:eastAsia="Times New Roman" w:hAnsi="Verdana" w:cs="Times New Roman"/>
            <w:b/>
            <w:bCs/>
            <w:color w:val="4C6F99"/>
            <w:sz w:val="17"/>
            <w:u w:val="single"/>
            <w:lang w:eastAsia="es-ES"/>
          </w:rPr>
          <w:t>ANEXO IX. Modelo normalizado de certificación acreditativa de contratación de seguro en las plazas de toros portátiles.</w:t>
        </w:r>
      </w:hyperlink>
    </w:p>
    <w:p w:rsidR="000E71AF" w:rsidRPr="000E71AF" w:rsidRDefault="000E71AF" w:rsidP="000E71AF">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I</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El Decreto 60/2002, de 23 de abril, del Consell, aprobatorio del Reglamento de Festejos Taurinos Tradicionales en la Comunitat Valenciana (Bous al carrer), supuso la incorporación de las exigencias que, en materia de seguridad de personas y bienes y de bienestar animal, fueron precisas para que estos festejos pudiesen realizarse con las adecuadas garantías para público y participantes. Con posterioridad, la</w:t>
      </w:r>
      <w:r w:rsidRPr="000E71AF">
        <w:rPr>
          <w:rFonts w:ascii="Verdana" w:eastAsia="Times New Roman" w:hAnsi="Verdana" w:cs="Times New Roman"/>
          <w:color w:val="000000"/>
          <w:sz w:val="15"/>
          <w:lang w:eastAsia="es-ES"/>
        </w:rPr>
        <w:t> </w:t>
      </w:r>
      <w:hyperlink r:id="rId141" w:history="1">
        <w:r w:rsidRPr="000E71AF">
          <w:rPr>
            <w:rFonts w:ascii="Verdana" w:eastAsia="Times New Roman" w:hAnsi="Verdana" w:cs="Times New Roman"/>
            <w:color w:val="4C6F99"/>
            <w:sz w:val="15"/>
            <w:u w:val="single"/>
            <w:lang w:eastAsia="es-ES"/>
          </w:rPr>
          <w:t>Ley 4/2003, de 26 de febrero, de la Generalitat, de Espectáculos Públicos, Actividades Recreativas y Establecimientos Públicos</w:t>
        </w:r>
      </w:hyperlink>
      <w:r w:rsidRPr="000E71AF">
        <w:rPr>
          <w:rFonts w:ascii="Verdana" w:eastAsia="Times New Roman" w:hAnsi="Verdana" w:cs="Times New Roman"/>
          <w:color w:val="000000"/>
          <w:sz w:val="15"/>
          <w:szCs w:val="15"/>
          <w:lang w:eastAsia="es-ES"/>
        </w:rPr>
        <w:t xml:space="preserve">, ha </w:t>
      </w:r>
      <w:r w:rsidRPr="000E71AF">
        <w:rPr>
          <w:rFonts w:ascii="Verdana" w:eastAsia="Times New Roman" w:hAnsi="Verdana" w:cs="Times New Roman"/>
          <w:color w:val="000000"/>
          <w:sz w:val="15"/>
          <w:szCs w:val="15"/>
          <w:lang w:eastAsia="es-ES"/>
        </w:rPr>
        <w:lastRenderedPageBreak/>
        <w:t>incorporado nuevos requerimientos de seguridad, tanto activa como pasiva, para el público y asistentes, así como de responsabilidad en todo tipo de espectáculos públicos y actividades recreativas que necesariamente exigen una actualización del Reglamento de Festejos Taurinos Tradicionales en la Comunitat Valenciana (Bous al carrer). Junto con esta tarea de actualización se ha considerado oportuno introducir la regulación de las plazas de toros portátiles y adaptar el régimen sancionador existente en materia de espectáculos y festejos taurinos a las peculiaridades de los festejos taurinos tradicionales de la Comunitat Valenciana.</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El nuevo reglamento tiene en cuenta las prescripciones de la</w:t>
      </w:r>
      <w:r w:rsidRPr="000E71AF">
        <w:rPr>
          <w:rFonts w:ascii="Verdana" w:eastAsia="Times New Roman" w:hAnsi="Verdana" w:cs="Times New Roman"/>
          <w:color w:val="000000"/>
          <w:sz w:val="15"/>
          <w:lang w:eastAsia="es-ES"/>
        </w:rPr>
        <w:t> </w:t>
      </w:r>
      <w:hyperlink r:id="rId142" w:history="1">
        <w:r w:rsidRPr="000E71AF">
          <w:rPr>
            <w:rFonts w:ascii="Verdana" w:eastAsia="Times New Roman" w:hAnsi="Verdana" w:cs="Times New Roman"/>
            <w:color w:val="4C6F99"/>
            <w:sz w:val="15"/>
            <w:u w:val="single"/>
            <w:lang w:eastAsia="es-ES"/>
          </w:rPr>
          <w:t>Ley 10/1991, de 4 de abril, sobre Potestades Administrativas en Materia de Espectáculos Taurinos</w:t>
        </w:r>
      </w:hyperlink>
      <w:r w:rsidRPr="000E71AF">
        <w:rPr>
          <w:rFonts w:ascii="Verdana" w:eastAsia="Times New Roman" w:hAnsi="Verdana" w:cs="Times New Roman"/>
          <w:color w:val="000000"/>
          <w:sz w:val="15"/>
          <w:szCs w:val="15"/>
          <w:lang w:eastAsia="es-ES"/>
        </w:rPr>
        <w:t>, así como del</w:t>
      </w:r>
      <w:r w:rsidRPr="000E71AF">
        <w:rPr>
          <w:rFonts w:ascii="Verdana" w:eastAsia="Times New Roman" w:hAnsi="Verdana" w:cs="Times New Roman"/>
          <w:color w:val="000000"/>
          <w:sz w:val="15"/>
          <w:lang w:eastAsia="es-ES"/>
        </w:rPr>
        <w:t> </w:t>
      </w:r>
      <w:hyperlink r:id="rId143" w:history="1">
        <w:r w:rsidRPr="000E71AF">
          <w:rPr>
            <w:rFonts w:ascii="Verdana" w:eastAsia="Times New Roman" w:hAnsi="Verdana" w:cs="Times New Roman"/>
            <w:color w:val="4C6F99"/>
            <w:sz w:val="15"/>
            <w:u w:val="single"/>
            <w:lang w:eastAsia="es-ES"/>
          </w:rPr>
          <w:t>Real Decreto 145/1996, de 2 febrero, por el que se modifica y da nueva redacción al Reglamento de Espectáculos Taurinos</w:t>
        </w:r>
      </w:hyperlink>
      <w:r w:rsidRPr="000E71AF">
        <w:rPr>
          <w:rFonts w:ascii="Verdana" w:eastAsia="Times New Roman" w:hAnsi="Verdana" w:cs="Times New Roman"/>
          <w:color w:val="000000"/>
          <w:sz w:val="15"/>
          <w:szCs w:val="15"/>
          <w:lang w:eastAsia="es-ES"/>
        </w:rPr>
        <w:t>, sin perjuicio de que se trata de una competencia exclusiva de la Comunitat Valenciana, de acuerdo con lo establecido en el</w:t>
      </w:r>
      <w:r w:rsidRPr="000E71AF">
        <w:rPr>
          <w:rFonts w:ascii="Verdana" w:eastAsia="Times New Roman" w:hAnsi="Verdana" w:cs="Times New Roman"/>
          <w:color w:val="000000"/>
          <w:sz w:val="15"/>
          <w:lang w:eastAsia="es-ES"/>
        </w:rPr>
        <w:t> </w:t>
      </w:r>
      <w:hyperlink r:id="rId144" w:anchor="a49" w:history="1">
        <w:r w:rsidRPr="000E71AF">
          <w:rPr>
            <w:rFonts w:ascii="Verdana" w:eastAsia="Times New Roman" w:hAnsi="Verdana" w:cs="Times New Roman"/>
            <w:color w:val="4C6F99"/>
            <w:sz w:val="15"/>
            <w:u w:val="single"/>
            <w:lang w:eastAsia="es-ES"/>
          </w:rPr>
          <w:t>artículo 49.1.30 del Estatut d'Autonomia de la Comunitat Valenciana</w:t>
        </w:r>
      </w:hyperlink>
      <w:r w:rsidRPr="000E71AF">
        <w:rPr>
          <w:rFonts w:ascii="Verdana" w:eastAsia="Times New Roman" w:hAnsi="Verdana" w:cs="Times New Roman"/>
          <w:color w:val="000000"/>
          <w:sz w:val="15"/>
          <w:szCs w:val="15"/>
          <w:lang w:eastAsia="es-ES"/>
        </w:rPr>
        <w:t>.</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El reglamento se estructura, pues, en cuatro partes: los festejos taurinos tradicionales en la Comunitat Valenciana, las plazas de toros portátiles, el régimen disciplinario y la Comisión Consultiva de Festejos Taurinos Tradicionales (Bous al carrer) de la Comunitat Valenciana.</w:t>
      </w:r>
    </w:p>
    <w:p w:rsidR="000E71AF" w:rsidRPr="000E71AF" w:rsidRDefault="000E71AF" w:rsidP="000E71AF">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II</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En el</w:t>
      </w:r>
      <w:r w:rsidRPr="000E71AF">
        <w:rPr>
          <w:rFonts w:ascii="Verdana" w:eastAsia="Times New Roman" w:hAnsi="Verdana" w:cs="Times New Roman"/>
          <w:color w:val="000000"/>
          <w:sz w:val="15"/>
          <w:lang w:eastAsia="es-ES"/>
        </w:rPr>
        <w:t> </w:t>
      </w:r>
      <w:hyperlink r:id="rId145" w:anchor="t1" w:history="1">
        <w:r w:rsidRPr="000E71AF">
          <w:rPr>
            <w:rFonts w:ascii="Verdana" w:eastAsia="Times New Roman" w:hAnsi="Verdana" w:cs="Times New Roman"/>
            <w:color w:val="4C6F99"/>
            <w:sz w:val="15"/>
            <w:u w:val="single"/>
            <w:lang w:eastAsia="es-ES"/>
          </w:rPr>
          <w:t>título I</w:t>
        </w:r>
      </w:hyperlink>
      <w:r w:rsidRPr="000E71AF">
        <w:rPr>
          <w:rFonts w:ascii="Verdana" w:eastAsia="Times New Roman" w:hAnsi="Verdana" w:cs="Times New Roman"/>
          <w:color w:val="000000"/>
          <w:sz w:val="15"/>
          <w:lang w:eastAsia="es-ES"/>
        </w:rPr>
        <w:t> </w:t>
      </w:r>
      <w:r w:rsidRPr="000E71AF">
        <w:rPr>
          <w:rFonts w:ascii="Verdana" w:eastAsia="Times New Roman" w:hAnsi="Verdana" w:cs="Times New Roman"/>
          <w:color w:val="000000"/>
          <w:sz w:val="15"/>
          <w:szCs w:val="15"/>
          <w:lang w:eastAsia="es-ES"/>
        </w:rPr>
        <w:t>se recoge la regulación de los festejos taurinos tradicionales de la Comunitat Valenciana, modalidades, condiciones y requisitos para su autorización.</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No puede soslayarse que estos festejos, que gozan de una gran implantación en la Comunitat Valenciana, conllevan unos riesgos específicos que obligan a introducir específicas medidas de seguridad para garantizar al máximo la integridad de personas, animales y bienes. Las adoptadas hasta el momento se han evidenciado como adecuadas, sobre todo las relativas a la seguridad pasiva; no obstante, se introducen en este punto algunas novedades en relación a la estabilidad y resistencia de los elementos de protección y cerramiento. En cuanto a las activas, el teléfono de emergencias 112 se ha mostrado como un medio rápido y eficaz de coordinación de las distintas Administraciones a la hora de intervenir cuando se ha producido el infortunio.</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En fin, con esta norma, como con las anteriores, se trata de compatibilizar el principio de libertad de los participantes en estos festejos, con las necesarias condiciones de seguridad que deben reunir los recintos e instalaciones, y la determinación de unos requisitos mínimos imprescindibles que garanticen la seguridad de los actuantes y espectadores. Con independencia de la responsabilidad personal de aquellos que libremente participen en los festejos, los organizadores deberán tener cubierta su responsabilidad mediante la contratación del preceptivo seguro, en la cuantía adecuada para cubrir los riesgos o accidentes que con motivo del festejo taurino puedan producirse. Todo ello obliga, asimismo, a definir quiénes son meros espectadores y quiénes participan activamente en el festejo.</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El desarrollo y fomento de modalidades previstas en el Decreto 60/2002, de 23 de abril, del Consell, obliga a que se incorporen y adapten las medidas pertinentes para que puedan desarrollarse estas manifestaciones de los festejos taurinos tradicionales sin que se produzca ninguna merma en las condiciones de seguridad exigibles. Una de estas modalidades es la de</w:t>
      </w:r>
      <w:r w:rsidRPr="000E71AF">
        <w:rPr>
          <w:rFonts w:ascii="Verdana" w:eastAsia="Times New Roman" w:hAnsi="Verdana" w:cs="Times New Roman"/>
          <w:color w:val="000000"/>
          <w:sz w:val="15"/>
          <w:lang w:eastAsia="es-ES"/>
        </w:rPr>
        <w:t> </w:t>
      </w:r>
      <w:r w:rsidRPr="000E71AF">
        <w:rPr>
          <w:rFonts w:ascii="Times New Roman" w:eastAsia="Times New Roman" w:hAnsi="Times New Roman" w:cs="Times New Roman"/>
          <w:i/>
          <w:iCs/>
          <w:color w:val="000000"/>
          <w:sz w:val="15"/>
          <w:lang w:eastAsia="es-ES"/>
        </w:rPr>
        <w:t>toro ensogado o de cuerda</w:t>
      </w:r>
      <w:r w:rsidRPr="000E71AF">
        <w:rPr>
          <w:rFonts w:ascii="Verdana" w:eastAsia="Times New Roman" w:hAnsi="Verdana" w:cs="Times New Roman"/>
          <w:color w:val="000000"/>
          <w:sz w:val="15"/>
          <w:szCs w:val="15"/>
          <w:lang w:eastAsia="es-ES"/>
        </w:rPr>
        <w:t>, que se caracteriza por la conducción del animal mediante una cuerda sujeta al mismo y sin tener lugar, necesariamente, el cerramiento de la zona autorizada para el recorrido. Las peculiaridades de esta modalidad precisan de unos medios específicos de sujeción del astado para evitarle daños, así como al público o participantes.</w:t>
      </w:r>
    </w:p>
    <w:p w:rsidR="000E71AF" w:rsidRPr="000E71AF" w:rsidRDefault="000E71AF" w:rsidP="000E71AF">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III</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En el</w:t>
      </w:r>
      <w:r w:rsidRPr="000E71AF">
        <w:rPr>
          <w:rFonts w:ascii="Verdana" w:eastAsia="Times New Roman" w:hAnsi="Verdana" w:cs="Times New Roman"/>
          <w:color w:val="000000"/>
          <w:sz w:val="15"/>
          <w:lang w:eastAsia="es-ES"/>
        </w:rPr>
        <w:t> </w:t>
      </w:r>
      <w:hyperlink r:id="rId146" w:anchor="t2" w:history="1">
        <w:r w:rsidRPr="000E71AF">
          <w:rPr>
            <w:rFonts w:ascii="Verdana" w:eastAsia="Times New Roman" w:hAnsi="Verdana" w:cs="Times New Roman"/>
            <w:color w:val="4C6F99"/>
            <w:sz w:val="15"/>
            <w:u w:val="single"/>
            <w:lang w:eastAsia="es-ES"/>
          </w:rPr>
          <w:t>título II</w:t>
        </w:r>
      </w:hyperlink>
      <w:r w:rsidRPr="000E71AF">
        <w:rPr>
          <w:rFonts w:ascii="Verdana" w:eastAsia="Times New Roman" w:hAnsi="Verdana" w:cs="Times New Roman"/>
          <w:color w:val="000000"/>
          <w:sz w:val="15"/>
          <w:lang w:eastAsia="es-ES"/>
        </w:rPr>
        <w:t> </w:t>
      </w:r>
      <w:r w:rsidRPr="000E71AF">
        <w:rPr>
          <w:rFonts w:ascii="Verdana" w:eastAsia="Times New Roman" w:hAnsi="Verdana" w:cs="Times New Roman"/>
          <w:color w:val="000000"/>
          <w:sz w:val="15"/>
          <w:szCs w:val="15"/>
          <w:lang w:eastAsia="es-ES"/>
        </w:rPr>
        <w:t>se regulan las plazas de toros portátiles, tanto por albergar espectáculos taurinos como por dar cabida a los festejos taurinos tradicionales. En ambos casos, parece conveniente aproximar realidad y condiciones de seguridad tanto activa como pasiva. Se trata de recintos que, por su carácter de portátil, están sujetos a las particularidades propias de las instalaciones desmontables o eventuales. El carácter eventual de estas construcciones no puede servir como excusa para disminuir sus requisitos y condiciones de seguridad y comodidad, sino que, por el contrario, precisamente por ello, deben estar dotadas de los mismas o similares características que las instalaciones fijas, tal como dispone el</w:t>
      </w:r>
      <w:r w:rsidRPr="000E71AF">
        <w:rPr>
          <w:rFonts w:ascii="Verdana" w:eastAsia="Times New Roman" w:hAnsi="Verdana" w:cs="Times New Roman"/>
          <w:color w:val="000000"/>
          <w:sz w:val="15"/>
          <w:lang w:eastAsia="es-ES"/>
        </w:rPr>
        <w:t> </w:t>
      </w:r>
      <w:hyperlink r:id="rId147" w:anchor="a15" w:history="1">
        <w:r w:rsidRPr="000E71AF">
          <w:rPr>
            <w:rFonts w:ascii="Verdana" w:eastAsia="Times New Roman" w:hAnsi="Verdana" w:cs="Times New Roman"/>
            <w:color w:val="4C6F99"/>
            <w:sz w:val="15"/>
            <w:u w:val="single"/>
            <w:lang w:eastAsia="es-ES"/>
          </w:rPr>
          <w:t>artículo 15 de la Ley 4/2003, de 26 de febrero, de la Generalitat, de Espectáculos Públicos, Actividades Recreativas y Establecimientos Públicos</w:t>
        </w:r>
      </w:hyperlink>
      <w:r w:rsidRPr="000E71AF">
        <w:rPr>
          <w:rFonts w:ascii="Verdana" w:eastAsia="Times New Roman" w:hAnsi="Verdana" w:cs="Times New Roman"/>
          <w:color w:val="000000"/>
          <w:sz w:val="15"/>
          <w:szCs w:val="15"/>
          <w:lang w:eastAsia="es-ES"/>
        </w:rPr>
        <w:t>. Al mismo tiempo se ha querido llenar los vacíos que en esta materia se contienen en el Reglamento de Espectáculos Taurinos, facilitando la tramitación de las preceptivas licencias municipales.</w:t>
      </w:r>
    </w:p>
    <w:p w:rsidR="000E71AF" w:rsidRPr="000E71AF" w:rsidRDefault="000E71AF" w:rsidP="000E71AF">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IV</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lastRenderedPageBreak/>
        <w:t>En cuanto al régimen sancionador, el reglamento recoge la doctrina del Tribunal Constitucional establecida, entre otras, en la Sentencia 50/2003, de 17 de marzo, que señaló que el derecho fundamental recogido en el</w:t>
      </w:r>
      <w:r w:rsidRPr="000E71AF">
        <w:rPr>
          <w:rFonts w:ascii="Verdana" w:eastAsia="Times New Roman" w:hAnsi="Verdana" w:cs="Times New Roman"/>
          <w:color w:val="000000"/>
          <w:sz w:val="15"/>
          <w:lang w:eastAsia="es-ES"/>
        </w:rPr>
        <w:t> </w:t>
      </w:r>
      <w:hyperlink r:id="rId148" w:anchor="a25" w:history="1">
        <w:r w:rsidRPr="000E71AF">
          <w:rPr>
            <w:rFonts w:ascii="Verdana" w:eastAsia="Times New Roman" w:hAnsi="Verdana" w:cs="Times New Roman"/>
            <w:color w:val="4C6F99"/>
            <w:sz w:val="15"/>
            <w:u w:val="single"/>
            <w:lang w:eastAsia="es-ES"/>
          </w:rPr>
          <w:t>artículo 25.1 de la Constitución Española</w:t>
        </w:r>
      </w:hyperlink>
      <w:r w:rsidRPr="000E71AF">
        <w:rPr>
          <w:rFonts w:ascii="Verdana" w:eastAsia="Times New Roman" w:hAnsi="Verdana" w:cs="Times New Roman"/>
          <w:color w:val="000000"/>
          <w:sz w:val="15"/>
          <w:szCs w:val="15"/>
          <w:lang w:eastAsia="es-ES"/>
        </w:rPr>
        <w:t>, incorpora al ordenamiento punitivo y, por tanto, al sancionador administrativo, una doble garantía.</w:t>
      </w:r>
      <w:r w:rsidRPr="000E71AF">
        <w:rPr>
          <w:rFonts w:ascii="Verdana" w:eastAsia="Times New Roman" w:hAnsi="Verdana" w:cs="Times New Roman"/>
          <w:color w:val="000000"/>
          <w:sz w:val="15"/>
          <w:lang w:eastAsia="es-ES"/>
        </w:rPr>
        <w:t> </w:t>
      </w:r>
      <w:r w:rsidRPr="000E71AF">
        <w:rPr>
          <w:rFonts w:ascii="Times New Roman" w:eastAsia="Times New Roman" w:hAnsi="Times New Roman" w:cs="Times New Roman"/>
          <w:i/>
          <w:iCs/>
          <w:color w:val="000000"/>
          <w:sz w:val="15"/>
          <w:lang w:eastAsia="es-ES"/>
        </w:rPr>
        <w:t>La primera, de orden material y alcance absoluto, refleja la especial trascendencia del principio de seguridad en dichos ámbitos limitativos de la libertad individual y se traduce en la imperiosa exigencia de predeterminación normativa de las conductas ilícitas y de las sanciones correspondientes. La segunda es de carácter formal, y se refiere al rango necesario de las normas tipificadoras de aquellas conductas y reguladoras de estas sanciones, por cuanto, como este Tribunal ha señalado reiteradamente, el término "legislación vigente" contenido en</w:t>
      </w:r>
      <w:hyperlink r:id="rId149" w:anchor="a25" w:history="1">
        <w:r w:rsidRPr="000E71AF">
          <w:rPr>
            <w:rFonts w:ascii="Times New Roman" w:eastAsia="Times New Roman" w:hAnsi="Times New Roman" w:cs="Times New Roman"/>
            <w:i/>
            <w:iCs/>
            <w:color w:val="4C6F99"/>
            <w:sz w:val="15"/>
            <w:u w:val="single"/>
            <w:lang w:eastAsia="es-ES"/>
          </w:rPr>
          <w:t>dicho artículo 25.1 CE</w:t>
        </w:r>
      </w:hyperlink>
      <w:r w:rsidRPr="000E71AF">
        <w:rPr>
          <w:rFonts w:ascii="Times New Roman" w:eastAsia="Times New Roman" w:hAnsi="Times New Roman" w:cs="Times New Roman"/>
          <w:i/>
          <w:iCs/>
          <w:color w:val="000000"/>
          <w:sz w:val="15"/>
          <w:lang w:eastAsia="es-ES"/>
        </w:rPr>
        <w:t> es expresivo de una reserva de Ley en materia sancionadora (SSTC 61/1990, de 29 de marzo, F. 7; 60/2000, de 2 de marzo, F.3; 25/2002, de 11 de febrero, F.4 y 113/2002, de 9 de mayo, F.3). A este respecto es preciso reiterar que, en el contexto de las infracciones y sanciones administrativas, el alcance de la reserva de ley no puede ser tan riguroso como lo es por referencia a los tipos y sanciones penales en sentido estricto; y ello tanto por razones que atañen al modelo constitucional de distribución de las potestades públicas como por el carácter, en cierto modo insuprimible, de la potestad reglamentaria en determinadas materias, o bien, por último, por exigencias de prudencia o de oportunidad (STC 42/1987, de 7 de abril, F.2). En todo caso, el </w:t>
      </w:r>
      <w:hyperlink r:id="rId150" w:anchor="a25" w:history="1">
        <w:r w:rsidRPr="000E71AF">
          <w:rPr>
            <w:rFonts w:ascii="Times New Roman" w:eastAsia="Times New Roman" w:hAnsi="Times New Roman" w:cs="Times New Roman"/>
            <w:i/>
            <w:iCs/>
            <w:color w:val="4C6F99"/>
            <w:sz w:val="15"/>
            <w:u w:val="single"/>
            <w:lang w:eastAsia="es-ES"/>
          </w:rPr>
          <w:t>artículo 25.1 CE</w:t>
        </w:r>
      </w:hyperlink>
      <w:r w:rsidRPr="000E71AF">
        <w:rPr>
          <w:rFonts w:ascii="Times New Roman" w:eastAsia="Times New Roman" w:hAnsi="Times New Roman" w:cs="Times New Roman"/>
          <w:i/>
          <w:iCs/>
          <w:color w:val="000000"/>
          <w:sz w:val="15"/>
          <w:lang w:eastAsia="es-ES"/>
        </w:rPr>
        <w:t> exige la necesaria cobertura de la potestad sancionadora de la administración en una norma de rango legal, habida cuenta del carácter excepcional que presentan los poderes sancionatorios en manos de la administración (SSTC 3/1988, de 21 de enero, F.9 y 305/1993, de 25 de octubre, F.3). De ahí que la reserva de Ley en este ámbito tendría una eficacia relativa o limitada (STC 177/1992, de 2 de noviembre, F.2), que no excluye la colaboración reglamentaria en la propia tarea de tipificación de las infracciones y atribución de las correspondientes sanciones, pero sí descarta que tales remisiones hicieran posible una regulación independiente y no claramente subordinada a la Ley (STC 83/1984, de 24 de julio, F.4)</w:t>
      </w:r>
      <w:r w:rsidRPr="000E71AF">
        <w:rPr>
          <w:rFonts w:ascii="Verdana" w:eastAsia="Times New Roman" w:hAnsi="Verdana" w:cs="Times New Roman"/>
          <w:color w:val="000000"/>
          <w:sz w:val="15"/>
          <w:szCs w:val="15"/>
          <w:lang w:eastAsia="es-ES"/>
        </w:rPr>
        <w:t>.</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Con ello, el reglamento abunda en la doctrina del Tribunal Constitucional establecida, entre otras, en la Sentencia 219/1989, de 21 de diciembre, en cuanto a la exigencia de lex certa y la tipificación de las infracciones, de modo que la norma punitiva aplicable permita predecir, con suficiente grado de certeza, el tipo y el grado de sanción determinado del que puede hacerse merecedor quien cometa una o más infracciones concretas.</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Al mismo tiempo, se ha respetado de forma escrupulosa el criterio establecido por el Tribunal Constitucional en la Sentencia 341/1993, de 18 de noviembre, que declaraba que en modo alguno puede la ley habilitar o remitir al reglamento para la configuración ex novo de obligaciones o prohibiciones cuya contravención dé origen a una infracción sancionable.</w:t>
      </w:r>
    </w:p>
    <w:p w:rsidR="000E71AF" w:rsidRPr="000E71AF" w:rsidRDefault="000E71AF" w:rsidP="000E71AF">
      <w:pPr>
        <w:shd w:val="clear" w:color="auto" w:fill="FFFFFF"/>
        <w:spacing w:before="100" w:beforeAutospacing="1" w:after="100" w:afterAutospacing="1" w:line="240" w:lineRule="auto"/>
        <w:jc w:val="center"/>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V</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Por último, en atención a que los festejos taurinos tradicionales se encuentran presentes en un gran número de los eventos festivos y populares que se celebran por toda la Comunitat Valenciana, lo que se evidencia por el gran número de autorizaciones de los órganos competentes en esta materia para la celebración de</w:t>
      </w:r>
      <w:r w:rsidRPr="000E71AF">
        <w:rPr>
          <w:rFonts w:ascii="Verdana" w:eastAsia="Times New Roman" w:hAnsi="Verdana" w:cs="Times New Roman"/>
          <w:color w:val="000000"/>
          <w:sz w:val="15"/>
          <w:lang w:eastAsia="es-ES"/>
        </w:rPr>
        <w:t> </w:t>
      </w:r>
      <w:r w:rsidRPr="000E71AF">
        <w:rPr>
          <w:rFonts w:ascii="Times New Roman" w:eastAsia="Times New Roman" w:hAnsi="Times New Roman" w:cs="Times New Roman"/>
          <w:i/>
          <w:iCs/>
          <w:color w:val="000000"/>
          <w:sz w:val="15"/>
          <w:lang w:eastAsia="es-ES"/>
        </w:rPr>
        <w:t>bous al carrer</w:t>
      </w:r>
      <w:r w:rsidRPr="000E71AF">
        <w:rPr>
          <w:rFonts w:ascii="Verdana" w:eastAsia="Times New Roman" w:hAnsi="Verdana" w:cs="Times New Roman"/>
          <w:color w:val="000000"/>
          <w:sz w:val="15"/>
          <w:szCs w:val="15"/>
          <w:lang w:eastAsia="es-ES"/>
        </w:rPr>
        <w:t>, es conveniente disponer de un órgano de asesoramiento, dependiente de la Conselleria competente en la materia, idóneo para proporcionar la adecuada información para la más eficaz toma de decisiones en este particular ámbito.</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Este órgano, dada la función para la que se concibe, debe tener un marcado carácter técnico y recoger, al mismo tiempo, la opinión de las distintas sensibilidades que en él concurren. Por tanto, no sólo deberán estar presentes las Administraciones Públicas implicadas, Generalitat y Ayuntamientos, sino también profesionales taurinos, profesionales sanitarios, veterinarios, ganaderos, aficionados, peñas, etc. y aquellas personas que puedan aportar su específico y particular conocimiento en la materia.</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Por todo ello, oídos los representantes de los sectores afectados, y la Comisión de Espectáculos y Actividades Recreativas de la Comunitat Valenciana, a propuesta del conseller de Justicia, Interior y Administraciones Públicas, conforme con el Consell Jurídic Consultiu de la Comunitat Valenciana y previa deliberación del Consell, en la reunión del día 23 de febrero de 2007, dispongo:</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bookmarkStart w:id="1" w:name="au"/>
      <w:r w:rsidRPr="000E71AF">
        <w:rPr>
          <w:rFonts w:ascii="Verdana" w:eastAsia="Times New Roman" w:hAnsi="Verdana" w:cs="Times New Roman"/>
          <w:b/>
          <w:bCs/>
          <w:color w:val="4C6F99"/>
          <w:sz w:val="15"/>
          <w:lang w:eastAsia="es-ES"/>
        </w:rPr>
        <w:t>Artículo único.</w:t>
      </w:r>
      <w:bookmarkEnd w:id="1"/>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Se aprueba el</w:t>
      </w:r>
      <w:r w:rsidRPr="000E71AF">
        <w:rPr>
          <w:rFonts w:ascii="Verdana" w:eastAsia="Times New Roman" w:hAnsi="Verdana" w:cs="Times New Roman"/>
          <w:color w:val="000000"/>
          <w:sz w:val="15"/>
          <w:lang w:eastAsia="es-ES"/>
        </w:rPr>
        <w:t> </w:t>
      </w:r>
      <w:hyperlink r:id="rId151" w:anchor="reglamento" w:history="1">
        <w:r w:rsidRPr="000E71AF">
          <w:rPr>
            <w:rFonts w:ascii="Verdana" w:eastAsia="Times New Roman" w:hAnsi="Verdana" w:cs="Times New Roman"/>
            <w:color w:val="4C6F99"/>
            <w:sz w:val="15"/>
            <w:u w:val="single"/>
            <w:lang w:eastAsia="es-ES"/>
          </w:rPr>
          <w:t>Reglamento de Festejos Taurinos Tradicionales en la Comunitat Valenciana (Bous al carrer)</w:t>
        </w:r>
      </w:hyperlink>
      <w:r w:rsidRPr="000E71AF">
        <w:rPr>
          <w:rFonts w:ascii="Verdana" w:eastAsia="Times New Roman" w:hAnsi="Verdana" w:cs="Times New Roman"/>
          <w:color w:val="000000"/>
          <w:sz w:val="15"/>
          <w:szCs w:val="15"/>
          <w:lang w:eastAsia="es-ES"/>
        </w:rPr>
        <w:t>, que se inserta a continuación.</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bookmarkStart w:id="2" w:name="da1"/>
      <w:r w:rsidRPr="000E71AF">
        <w:rPr>
          <w:rFonts w:ascii="Verdana" w:eastAsia="Times New Roman" w:hAnsi="Verdana" w:cs="Times New Roman"/>
          <w:b/>
          <w:bCs/>
          <w:color w:val="4C6F99"/>
          <w:sz w:val="15"/>
          <w:lang w:eastAsia="es-ES"/>
        </w:rPr>
        <w:t>DISPOSICIÓN ADICIONAL PRIMERA.</w:t>
      </w:r>
      <w:bookmarkEnd w:id="2"/>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En cuanto a las condiciones del sacrificio de las reses y el destino de la carne, se estará a lo dispuesto por la normativa en materia de sanidad animal y seguridad alimentaria que resulten de aplicación en cada momento.</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bookmarkStart w:id="3" w:name="da2"/>
      <w:r w:rsidRPr="000E71AF">
        <w:rPr>
          <w:rFonts w:ascii="Verdana" w:eastAsia="Times New Roman" w:hAnsi="Verdana" w:cs="Times New Roman"/>
          <w:b/>
          <w:bCs/>
          <w:color w:val="4C6F99"/>
          <w:sz w:val="15"/>
          <w:lang w:eastAsia="es-ES"/>
        </w:rPr>
        <w:t>DISPOSICIÓN ADICIONAL SEGUNDA.</w:t>
      </w:r>
      <w:bookmarkEnd w:id="3"/>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lastRenderedPageBreak/>
        <w:t>El movimiento de reses, así como las restricciones y condiciones que puedan establecerse en materia de sanidad animal, epizootias e identificación por las autoridades competentes, serán exigibles, en todo momento, de acuerdo con las normas que las contengan.</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bookmarkStart w:id="4" w:name="dt1"/>
      <w:r w:rsidRPr="000E71AF">
        <w:rPr>
          <w:rFonts w:ascii="Verdana" w:eastAsia="Times New Roman" w:hAnsi="Verdana" w:cs="Times New Roman"/>
          <w:b/>
          <w:bCs/>
          <w:color w:val="4C6F99"/>
          <w:sz w:val="15"/>
          <w:lang w:eastAsia="es-ES"/>
        </w:rPr>
        <w:t>DISPOSICIÓN TRANSITORIA PRIMERA.</w:t>
      </w:r>
      <w:bookmarkEnd w:id="4"/>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Lo dispuesto en el</w:t>
      </w:r>
      <w:r w:rsidRPr="000E71AF">
        <w:rPr>
          <w:rFonts w:ascii="Verdana" w:eastAsia="Times New Roman" w:hAnsi="Verdana" w:cs="Times New Roman"/>
          <w:color w:val="000000"/>
          <w:sz w:val="15"/>
          <w:lang w:eastAsia="es-ES"/>
        </w:rPr>
        <w:t> </w:t>
      </w:r>
      <w:hyperlink r:id="rId152" w:anchor="c5" w:history="1">
        <w:r w:rsidRPr="000E71AF">
          <w:rPr>
            <w:rFonts w:ascii="Verdana" w:eastAsia="Times New Roman" w:hAnsi="Verdana" w:cs="Times New Roman"/>
            <w:color w:val="4C6F99"/>
            <w:sz w:val="15"/>
            <w:u w:val="single"/>
            <w:lang w:eastAsia="es-ES"/>
          </w:rPr>
          <w:t>capítulo V del título I</w:t>
        </w:r>
      </w:hyperlink>
      <w:r w:rsidRPr="000E71AF">
        <w:rPr>
          <w:rFonts w:ascii="Verdana" w:eastAsia="Times New Roman" w:hAnsi="Verdana" w:cs="Times New Roman"/>
          <w:color w:val="000000"/>
          <w:sz w:val="15"/>
          <w:lang w:eastAsia="es-ES"/>
        </w:rPr>
        <w:t> </w:t>
      </w:r>
      <w:r w:rsidRPr="000E71AF">
        <w:rPr>
          <w:rFonts w:ascii="Verdana" w:eastAsia="Times New Roman" w:hAnsi="Verdana" w:cs="Times New Roman"/>
          <w:color w:val="000000"/>
          <w:sz w:val="15"/>
          <w:szCs w:val="15"/>
          <w:lang w:eastAsia="es-ES"/>
        </w:rPr>
        <w:t>y en el</w:t>
      </w:r>
      <w:r w:rsidRPr="000E71AF">
        <w:rPr>
          <w:rFonts w:ascii="Verdana" w:eastAsia="Times New Roman" w:hAnsi="Verdana" w:cs="Times New Roman"/>
          <w:color w:val="000000"/>
          <w:sz w:val="15"/>
          <w:lang w:eastAsia="es-ES"/>
        </w:rPr>
        <w:t> </w:t>
      </w:r>
      <w:hyperlink r:id="rId153" w:anchor="t2" w:history="1">
        <w:r w:rsidRPr="000E71AF">
          <w:rPr>
            <w:rFonts w:ascii="Verdana" w:eastAsia="Times New Roman" w:hAnsi="Verdana" w:cs="Times New Roman"/>
            <w:color w:val="4C6F99"/>
            <w:sz w:val="15"/>
            <w:u w:val="single"/>
            <w:lang w:eastAsia="es-ES"/>
          </w:rPr>
          <w:t>título II del reglamento</w:t>
        </w:r>
      </w:hyperlink>
      <w:r w:rsidRPr="000E71AF">
        <w:rPr>
          <w:rFonts w:ascii="Verdana" w:eastAsia="Times New Roman" w:hAnsi="Verdana" w:cs="Times New Roman"/>
          <w:color w:val="000000"/>
          <w:sz w:val="15"/>
          <w:szCs w:val="15"/>
          <w:lang w:eastAsia="es-ES"/>
        </w:rPr>
        <w:t>, en cuanto a las especificaciones técnicas contenidas en el mismo para las plazas de toros portátiles, barreras e instalaciones que cierran los recintos por donde transcurre el festejo, será exigible transcurridos tres años desde su entrada en vigor. Durante dicho periodo transitorio será aplicable la normativa anterior.</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bookmarkStart w:id="5" w:name="dt2"/>
      <w:r w:rsidRPr="000E71AF">
        <w:rPr>
          <w:rFonts w:ascii="Verdana" w:eastAsia="Times New Roman" w:hAnsi="Verdana" w:cs="Times New Roman"/>
          <w:b/>
          <w:bCs/>
          <w:color w:val="4C6F99"/>
          <w:sz w:val="15"/>
          <w:lang w:eastAsia="es-ES"/>
        </w:rPr>
        <w:t>DISPOSICIÓN TRANSITORIA SEGUNDA.</w:t>
      </w:r>
      <w:bookmarkEnd w:id="5"/>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Los procedimientos de autorización de festejos taurinos tradicionales iniciados con anterioridad a la entrada en vigor del</w:t>
      </w:r>
      <w:r w:rsidRPr="000E71AF">
        <w:rPr>
          <w:rFonts w:ascii="Verdana" w:eastAsia="Times New Roman" w:hAnsi="Verdana" w:cs="Times New Roman"/>
          <w:color w:val="000000"/>
          <w:sz w:val="15"/>
          <w:lang w:eastAsia="es-ES"/>
        </w:rPr>
        <w:t> </w:t>
      </w:r>
      <w:hyperlink r:id="rId154" w:anchor="reglamento" w:history="1">
        <w:r w:rsidRPr="000E71AF">
          <w:rPr>
            <w:rFonts w:ascii="Verdana" w:eastAsia="Times New Roman" w:hAnsi="Verdana" w:cs="Times New Roman"/>
            <w:color w:val="4C6F99"/>
            <w:sz w:val="15"/>
            <w:u w:val="single"/>
            <w:lang w:eastAsia="es-ES"/>
          </w:rPr>
          <w:t>presente reglamento</w:t>
        </w:r>
      </w:hyperlink>
      <w:r w:rsidRPr="000E71AF">
        <w:rPr>
          <w:rFonts w:ascii="Verdana" w:eastAsia="Times New Roman" w:hAnsi="Verdana" w:cs="Times New Roman"/>
          <w:color w:val="000000"/>
          <w:sz w:val="15"/>
          <w:lang w:eastAsia="es-ES"/>
        </w:rPr>
        <w:t> </w:t>
      </w:r>
      <w:r w:rsidRPr="000E71AF">
        <w:rPr>
          <w:rFonts w:ascii="Verdana" w:eastAsia="Times New Roman" w:hAnsi="Verdana" w:cs="Times New Roman"/>
          <w:color w:val="000000"/>
          <w:sz w:val="15"/>
          <w:szCs w:val="15"/>
          <w:lang w:eastAsia="es-ES"/>
        </w:rPr>
        <w:t>se regirán por la normativa vigente en el momento de presentarse la solicitud de autorización, sin perjuicio de la fecha en que éstos vayan a celebrarse.</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bookmarkStart w:id="6" w:name="ddu"/>
      <w:r w:rsidRPr="000E71AF">
        <w:rPr>
          <w:rFonts w:ascii="Verdana" w:eastAsia="Times New Roman" w:hAnsi="Verdana" w:cs="Times New Roman"/>
          <w:b/>
          <w:bCs/>
          <w:color w:val="4C6F99"/>
          <w:sz w:val="15"/>
          <w:lang w:eastAsia="es-ES"/>
        </w:rPr>
        <w:t>DISPOSICIÓN DEROGATORIA ÚNICA.</w:t>
      </w:r>
      <w:bookmarkEnd w:id="6"/>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Quedan derogados el Decreto 148/1998, de 22 de septiembre, del Consell, por el que se regulan las condiciones de autorización, celebración, desarrollo y régimen sancionador de los festejos taurinos tradicionales (Bous al carrer); el Decreto 155/1999, de 17 de septiembre, del Consell, por el que se definen en la Comunitat Valenciana determinadas modalidades de festejos taurinos tradicionales; así como el Decreto 60/2002, de 23 de abril, del Consell, por el que se aprueba el Reglamento de Festejos Taurinos Tradicionales en la Comunitat Valenciana (Bous al carrer).</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bookmarkStart w:id="7" w:name="df1"/>
      <w:r w:rsidRPr="000E71AF">
        <w:rPr>
          <w:rFonts w:ascii="Verdana" w:eastAsia="Times New Roman" w:hAnsi="Verdana" w:cs="Times New Roman"/>
          <w:b/>
          <w:bCs/>
          <w:color w:val="4C6F99"/>
          <w:sz w:val="15"/>
          <w:lang w:eastAsia="es-ES"/>
        </w:rPr>
        <w:t>DISPOSICIÓN FINAL PRIMERA.</w:t>
      </w:r>
      <w:bookmarkEnd w:id="7"/>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Se autoriza al titular de la Conselleria competente en materia de espectáculos públicos para dictar cuantas disposiciones resulten necesarias para el desarrollo y aplicación de lo dispuesto en este reglamento, así como para proceder a la revisión y actualización de los capitales mínimos asegurados a que se refieren el</w:t>
      </w:r>
      <w:r w:rsidRPr="000E71AF">
        <w:rPr>
          <w:rFonts w:ascii="Verdana" w:eastAsia="Times New Roman" w:hAnsi="Verdana" w:cs="Times New Roman"/>
          <w:color w:val="000000"/>
          <w:sz w:val="15"/>
          <w:lang w:eastAsia="es-ES"/>
        </w:rPr>
        <w:t> </w:t>
      </w:r>
      <w:hyperlink r:id="rId155" w:anchor="a14" w:history="1">
        <w:r w:rsidRPr="000E71AF">
          <w:rPr>
            <w:rFonts w:ascii="Verdana" w:eastAsia="Times New Roman" w:hAnsi="Verdana" w:cs="Times New Roman"/>
            <w:color w:val="4C6F99"/>
            <w:sz w:val="15"/>
            <w:u w:val="single"/>
            <w:lang w:eastAsia="es-ES"/>
          </w:rPr>
          <w:t>artículo 14.f</w:t>
        </w:r>
      </w:hyperlink>
      <w:r w:rsidRPr="000E71AF">
        <w:rPr>
          <w:rFonts w:ascii="Verdana" w:eastAsia="Times New Roman" w:hAnsi="Verdana" w:cs="Times New Roman"/>
          <w:color w:val="000000"/>
          <w:sz w:val="15"/>
          <w:lang w:eastAsia="es-ES"/>
        </w:rPr>
        <w:t> </w:t>
      </w:r>
      <w:r w:rsidRPr="000E71AF">
        <w:rPr>
          <w:rFonts w:ascii="Verdana" w:eastAsia="Times New Roman" w:hAnsi="Verdana" w:cs="Times New Roman"/>
          <w:color w:val="000000"/>
          <w:sz w:val="15"/>
          <w:szCs w:val="15"/>
          <w:lang w:eastAsia="es-ES"/>
        </w:rPr>
        <w:t>en relación con el</w:t>
      </w:r>
      <w:r w:rsidRPr="000E71AF">
        <w:rPr>
          <w:rFonts w:ascii="Verdana" w:eastAsia="Times New Roman" w:hAnsi="Verdana" w:cs="Times New Roman"/>
          <w:color w:val="000000"/>
          <w:sz w:val="15"/>
          <w:lang w:eastAsia="es-ES"/>
        </w:rPr>
        <w:t> </w:t>
      </w:r>
      <w:hyperlink r:id="rId156" w:anchor="anexo4" w:history="1">
        <w:r w:rsidRPr="000E71AF">
          <w:rPr>
            <w:rFonts w:ascii="Verdana" w:eastAsia="Times New Roman" w:hAnsi="Verdana" w:cs="Times New Roman"/>
            <w:color w:val="4C6F99"/>
            <w:sz w:val="15"/>
            <w:u w:val="single"/>
            <w:lang w:eastAsia="es-ES"/>
          </w:rPr>
          <w:t>anexo IV</w:t>
        </w:r>
      </w:hyperlink>
      <w:r w:rsidRPr="000E71AF">
        <w:rPr>
          <w:rFonts w:ascii="Verdana" w:eastAsia="Times New Roman" w:hAnsi="Verdana" w:cs="Times New Roman"/>
          <w:color w:val="000000"/>
          <w:sz w:val="15"/>
          <w:lang w:eastAsia="es-ES"/>
        </w:rPr>
        <w:t> </w:t>
      </w:r>
      <w:r w:rsidRPr="000E71AF">
        <w:rPr>
          <w:rFonts w:ascii="Verdana" w:eastAsia="Times New Roman" w:hAnsi="Verdana" w:cs="Times New Roman"/>
          <w:color w:val="000000"/>
          <w:sz w:val="15"/>
          <w:szCs w:val="15"/>
          <w:lang w:eastAsia="es-ES"/>
        </w:rPr>
        <w:t>y</w:t>
      </w:r>
      <w:r w:rsidRPr="000E71AF">
        <w:rPr>
          <w:rFonts w:ascii="Verdana" w:eastAsia="Times New Roman" w:hAnsi="Verdana" w:cs="Times New Roman"/>
          <w:color w:val="000000"/>
          <w:sz w:val="15"/>
          <w:lang w:eastAsia="es-ES"/>
        </w:rPr>
        <w:t> </w:t>
      </w:r>
      <w:hyperlink r:id="rId157" w:anchor="a73" w:history="1">
        <w:r w:rsidRPr="000E71AF">
          <w:rPr>
            <w:rFonts w:ascii="Verdana" w:eastAsia="Times New Roman" w:hAnsi="Verdana" w:cs="Times New Roman"/>
            <w:color w:val="4C6F99"/>
            <w:sz w:val="15"/>
            <w:u w:val="single"/>
            <w:lang w:eastAsia="es-ES"/>
          </w:rPr>
          <w:t>artículo 73</w:t>
        </w:r>
      </w:hyperlink>
      <w:r w:rsidRPr="000E71AF">
        <w:rPr>
          <w:rFonts w:ascii="Verdana" w:eastAsia="Times New Roman" w:hAnsi="Verdana" w:cs="Times New Roman"/>
          <w:color w:val="000000"/>
          <w:sz w:val="15"/>
          <w:szCs w:val="15"/>
          <w:lang w:eastAsia="es-ES"/>
        </w:rPr>
        <w:t>, y de las fianzas contenidas en el</w:t>
      </w:r>
      <w:r w:rsidRPr="000E71AF">
        <w:rPr>
          <w:rFonts w:ascii="Verdana" w:eastAsia="Times New Roman" w:hAnsi="Verdana" w:cs="Times New Roman"/>
          <w:color w:val="000000"/>
          <w:sz w:val="15"/>
          <w:lang w:eastAsia="es-ES"/>
        </w:rPr>
        <w:t> </w:t>
      </w:r>
      <w:hyperlink r:id="rId158" w:anchor="a68" w:history="1">
        <w:r w:rsidRPr="000E71AF">
          <w:rPr>
            <w:rFonts w:ascii="Verdana" w:eastAsia="Times New Roman" w:hAnsi="Verdana" w:cs="Times New Roman"/>
            <w:color w:val="4C6F99"/>
            <w:sz w:val="15"/>
            <w:u w:val="single"/>
            <w:lang w:eastAsia="es-ES"/>
          </w:rPr>
          <w:t>artículo 68 de este reglamento</w:t>
        </w:r>
      </w:hyperlink>
      <w:r w:rsidRPr="000E71AF">
        <w:rPr>
          <w:rFonts w:ascii="Verdana" w:eastAsia="Times New Roman" w:hAnsi="Verdana" w:cs="Times New Roman"/>
          <w:color w:val="000000"/>
          <w:sz w:val="15"/>
          <w:szCs w:val="15"/>
          <w:lang w:eastAsia="es-ES"/>
        </w:rPr>
        <w:t>, de acuerdo con la variación que sufra el Índice de Precios al Consumo.</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bookmarkStart w:id="8" w:name="df2"/>
      <w:r w:rsidRPr="000E71AF">
        <w:rPr>
          <w:rFonts w:ascii="Verdana" w:eastAsia="Times New Roman" w:hAnsi="Verdana" w:cs="Times New Roman"/>
          <w:b/>
          <w:bCs/>
          <w:color w:val="4C6F99"/>
          <w:sz w:val="15"/>
          <w:lang w:eastAsia="es-ES"/>
        </w:rPr>
        <w:t>DISPOSICIÓN FINAL SEGUNDA.</w:t>
      </w:r>
      <w:bookmarkEnd w:id="8"/>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El presente Decreto entrará en vigor el día siguiente al de su publicación en el</w:t>
      </w:r>
      <w:r w:rsidRPr="000E71AF">
        <w:rPr>
          <w:rFonts w:ascii="Verdana" w:eastAsia="Times New Roman" w:hAnsi="Verdana" w:cs="Times New Roman"/>
          <w:color w:val="000000"/>
          <w:sz w:val="15"/>
          <w:lang w:eastAsia="es-ES"/>
        </w:rPr>
        <w:t> </w:t>
      </w:r>
      <w:r w:rsidRPr="000E71AF">
        <w:rPr>
          <w:rFonts w:ascii="Times New Roman" w:eastAsia="Times New Roman" w:hAnsi="Times New Roman" w:cs="Times New Roman"/>
          <w:i/>
          <w:iCs/>
          <w:color w:val="000000"/>
          <w:sz w:val="15"/>
          <w:lang w:eastAsia="es-ES"/>
        </w:rPr>
        <w:t>Diari Oficial de la Comunitat Valenciana</w:t>
      </w:r>
      <w:r w:rsidRPr="000E71AF">
        <w:rPr>
          <w:rFonts w:ascii="Verdana" w:eastAsia="Times New Roman" w:hAnsi="Verdana" w:cs="Times New Roman"/>
          <w:color w:val="000000"/>
          <w:sz w:val="15"/>
          <w:szCs w:val="15"/>
          <w:lang w:eastAsia="es-ES"/>
        </w:rPr>
        <w:t>.</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Valencia, 23 de febrero de 2007</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 </w:t>
      </w:r>
    </w:p>
    <w:p w:rsidR="000E71AF" w:rsidRPr="000E71AF" w:rsidRDefault="000E71AF" w:rsidP="000E71AF">
      <w:pPr>
        <w:shd w:val="clear" w:color="auto" w:fill="FFFFFF"/>
        <w:spacing w:before="100" w:beforeAutospacing="1" w:after="100" w:afterAutospacing="1" w:line="240" w:lineRule="auto"/>
        <w:rPr>
          <w:rFonts w:ascii="Verdana" w:eastAsia="Times New Roman" w:hAnsi="Verdana" w:cs="Times New Roman"/>
          <w:color w:val="000000"/>
          <w:sz w:val="15"/>
          <w:szCs w:val="15"/>
          <w:lang w:eastAsia="es-ES"/>
        </w:rPr>
      </w:pPr>
      <w:r w:rsidRPr="000E71AF">
        <w:rPr>
          <w:rFonts w:ascii="Verdana" w:eastAsia="Times New Roman" w:hAnsi="Verdana" w:cs="Times New Roman"/>
          <w:color w:val="000000"/>
          <w:sz w:val="15"/>
          <w:szCs w:val="15"/>
          <w:lang w:eastAsia="es-ES"/>
        </w:rPr>
        <w:t>El president de la Generalitat,</w:t>
      </w:r>
      <w:r w:rsidRPr="000E71AF">
        <w:rPr>
          <w:rFonts w:ascii="Verdana" w:eastAsia="Times New Roman" w:hAnsi="Verdana" w:cs="Times New Roman"/>
          <w:color w:val="000000"/>
          <w:sz w:val="15"/>
          <w:lang w:eastAsia="es-ES"/>
        </w:rPr>
        <w:t> </w:t>
      </w:r>
      <w:r w:rsidRPr="000E71AF">
        <w:rPr>
          <w:rFonts w:ascii="Verdana" w:eastAsia="Times New Roman" w:hAnsi="Verdana" w:cs="Times New Roman"/>
          <w:color w:val="000000"/>
          <w:sz w:val="15"/>
          <w:szCs w:val="15"/>
          <w:lang w:eastAsia="es-ES"/>
        </w:rPr>
        <w:br/>
        <w:t>Francisco Camps Ortiz.</w:t>
      </w:r>
      <w:r w:rsidRPr="000E71AF">
        <w:rPr>
          <w:rFonts w:ascii="Verdana" w:eastAsia="Times New Roman" w:hAnsi="Verdana" w:cs="Times New Roman"/>
          <w:color w:val="000000"/>
          <w:sz w:val="15"/>
          <w:lang w:eastAsia="es-ES"/>
        </w:rPr>
        <w:t> </w:t>
      </w:r>
      <w:r w:rsidRPr="000E71AF">
        <w:rPr>
          <w:rFonts w:ascii="Verdana" w:eastAsia="Times New Roman" w:hAnsi="Verdana" w:cs="Times New Roman"/>
          <w:color w:val="000000"/>
          <w:sz w:val="15"/>
          <w:szCs w:val="15"/>
          <w:lang w:eastAsia="es-ES"/>
        </w:rPr>
        <w:br/>
        <w:t>El conseller de Justicia, Interior y Administraciones Públicas,</w:t>
      </w:r>
      <w:r w:rsidRPr="000E71AF">
        <w:rPr>
          <w:rFonts w:ascii="Verdana" w:eastAsia="Times New Roman" w:hAnsi="Verdana" w:cs="Times New Roman"/>
          <w:color w:val="000000"/>
          <w:sz w:val="15"/>
          <w:lang w:eastAsia="es-ES"/>
        </w:rPr>
        <w:t> </w:t>
      </w:r>
      <w:r w:rsidRPr="000E71AF">
        <w:rPr>
          <w:rFonts w:ascii="Verdana" w:eastAsia="Times New Roman" w:hAnsi="Verdana" w:cs="Times New Roman"/>
          <w:color w:val="000000"/>
          <w:sz w:val="15"/>
          <w:szCs w:val="15"/>
          <w:lang w:eastAsia="es-ES"/>
        </w:rPr>
        <w:br/>
        <w:t>Miguel Peralta Viñes.</w:t>
      </w:r>
    </w:p>
    <w:p w:rsidR="00D0393E" w:rsidRDefault="00BB4447"/>
    <w:sectPr w:rsidR="00D0393E" w:rsidSect="003B54F6">
      <w:headerReference w:type="default" r:id="rId15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447" w:rsidRDefault="00BB4447" w:rsidP="000E71AF">
      <w:pPr>
        <w:spacing w:after="0" w:line="240" w:lineRule="auto"/>
      </w:pPr>
      <w:r>
        <w:separator/>
      </w:r>
    </w:p>
  </w:endnote>
  <w:endnote w:type="continuationSeparator" w:id="1">
    <w:p w:rsidR="00BB4447" w:rsidRDefault="00BB4447" w:rsidP="000E7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447" w:rsidRDefault="00BB4447" w:rsidP="000E71AF">
      <w:pPr>
        <w:spacing w:after="0" w:line="240" w:lineRule="auto"/>
      </w:pPr>
      <w:r>
        <w:separator/>
      </w:r>
    </w:p>
  </w:footnote>
  <w:footnote w:type="continuationSeparator" w:id="1">
    <w:p w:rsidR="00BB4447" w:rsidRDefault="00BB4447" w:rsidP="000E7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1AF" w:rsidRDefault="000E71AF">
    <w:pPr>
      <w:pStyle w:val="Encabezado"/>
    </w:pPr>
    <w:r>
      <w:rPr>
        <w:noProof/>
        <w:lang w:eastAsia="es-ES"/>
      </w:rPr>
      <w:drawing>
        <wp:inline distT="0" distB="0" distL="0" distR="0">
          <wp:extent cx="5238750" cy="1466850"/>
          <wp:effectExtent l="19050" t="0" r="0" b="0"/>
          <wp:docPr id="1" name="0 Imagen" descr="logo-stb-pdf.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b-pdf.png"/>
                  <pic:cNvPicPr/>
                </pic:nvPicPr>
                <pic:blipFill>
                  <a:blip r:embed="rId2"/>
                  <a:stretch>
                    <a:fillRect/>
                  </a:stretch>
                </pic:blipFill>
                <pic:spPr>
                  <a:xfrm>
                    <a:off x="0" y="0"/>
                    <a:ext cx="5238750" cy="14668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64B05"/>
    <w:multiLevelType w:val="multilevel"/>
    <w:tmpl w:val="60FE5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0E71AF"/>
    <w:rsid w:val="0000647C"/>
    <w:rsid w:val="000E71AF"/>
    <w:rsid w:val="003B54F6"/>
    <w:rsid w:val="00BB4447"/>
    <w:rsid w:val="00C972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54F6"/>
  </w:style>
  <w:style w:type="paragraph" w:styleId="Ttulo4">
    <w:name w:val="heading 4"/>
    <w:basedOn w:val="Normal"/>
    <w:link w:val="Ttulo4Car"/>
    <w:uiPriority w:val="9"/>
    <w:qFormat/>
    <w:rsid w:val="000E71AF"/>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0E71AF"/>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0E71A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E71AF"/>
    <w:rPr>
      <w:b/>
      <w:bCs/>
    </w:rPr>
  </w:style>
  <w:style w:type="character" w:styleId="Hipervnculo">
    <w:name w:val="Hyperlink"/>
    <w:basedOn w:val="Fuentedeprrafopredeter"/>
    <w:uiPriority w:val="99"/>
    <w:semiHidden/>
    <w:unhideWhenUsed/>
    <w:rsid w:val="000E71AF"/>
    <w:rPr>
      <w:color w:val="0000FF"/>
      <w:u w:val="single"/>
    </w:rPr>
  </w:style>
  <w:style w:type="character" w:styleId="Hipervnculovisitado">
    <w:name w:val="FollowedHyperlink"/>
    <w:basedOn w:val="Fuentedeprrafopredeter"/>
    <w:uiPriority w:val="99"/>
    <w:semiHidden/>
    <w:unhideWhenUsed/>
    <w:rsid w:val="000E71AF"/>
    <w:rPr>
      <w:color w:val="800080"/>
      <w:u w:val="single"/>
    </w:rPr>
  </w:style>
  <w:style w:type="character" w:customStyle="1" w:styleId="apple-converted-space">
    <w:name w:val="apple-converted-space"/>
    <w:basedOn w:val="Fuentedeprrafopredeter"/>
    <w:rsid w:val="000E71AF"/>
  </w:style>
  <w:style w:type="character" w:styleId="CitaHTML">
    <w:name w:val="HTML Cite"/>
    <w:basedOn w:val="Fuentedeprrafopredeter"/>
    <w:uiPriority w:val="99"/>
    <w:semiHidden/>
    <w:unhideWhenUsed/>
    <w:rsid w:val="000E71AF"/>
    <w:rPr>
      <w:i/>
      <w:iCs/>
    </w:rPr>
  </w:style>
  <w:style w:type="paragraph" w:styleId="Encabezado">
    <w:name w:val="header"/>
    <w:basedOn w:val="Normal"/>
    <w:link w:val="EncabezadoCar"/>
    <w:uiPriority w:val="99"/>
    <w:semiHidden/>
    <w:unhideWhenUsed/>
    <w:rsid w:val="000E71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0E71AF"/>
  </w:style>
  <w:style w:type="paragraph" w:styleId="Piedepgina">
    <w:name w:val="footer"/>
    <w:basedOn w:val="Normal"/>
    <w:link w:val="PiedepginaCar"/>
    <w:uiPriority w:val="99"/>
    <w:semiHidden/>
    <w:unhideWhenUsed/>
    <w:rsid w:val="000E71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0E71AF"/>
  </w:style>
  <w:style w:type="paragraph" w:styleId="Textodeglobo">
    <w:name w:val="Balloon Text"/>
    <w:basedOn w:val="Normal"/>
    <w:link w:val="TextodegloboCar"/>
    <w:uiPriority w:val="99"/>
    <w:semiHidden/>
    <w:unhideWhenUsed/>
    <w:rsid w:val="000E71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E7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8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noticias.juridicas.com/base_datos/CCAA/va-d24-2007.t1.html" TargetMode="External"/><Relationship Id="rId117" Type="http://schemas.openxmlformats.org/officeDocument/2006/relationships/hyperlink" Target="http://noticias.juridicas.com/base_datos/CCAA/va-d24-2007.t3.html" TargetMode="External"/><Relationship Id="rId21" Type="http://schemas.openxmlformats.org/officeDocument/2006/relationships/hyperlink" Target="http://noticias.juridicas.com/base_datos/CCAA/va-d24-2007.t1.html" TargetMode="External"/><Relationship Id="rId42" Type="http://schemas.openxmlformats.org/officeDocument/2006/relationships/hyperlink" Target="http://noticias.juridicas.com/base_datos/CCAA/va-d24-2007.t1.html" TargetMode="External"/><Relationship Id="rId47" Type="http://schemas.openxmlformats.org/officeDocument/2006/relationships/hyperlink" Target="http://noticias.juridicas.com/base_datos/CCAA/va-d24-2007.t1.html" TargetMode="External"/><Relationship Id="rId63" Type="http://schemas.openxmlformats.org/officeDocument/2006/relationships/hyperlink" Target="http://noticias.juridicas.com/base_datos/CCAA/va-d24-2007.t1.html" TargetMode="External"/><Relationship Id="rId68" Type="http://schemas.openxmlformats.org/officeDocument/2006/relationships/hyperlink" Target="http://noticias.juridicas.com/base_datos/CCAA/va-d24-2007.t1.html" TargetMode="External"/><Relationship Id="rId84" Type="http://schemas.openxmlformats.org/officeDocument/2006/relationships/hyperlink" Target="http://noticias.juridicas.com/base_datos/CCAA/va-d24-2007.t2.html" TargetMode="External"/><Relationship Id="rId89" Type="http://schemas.openxmlformats.org/officeDocument/2006/relationships/hyperlink" Target="http://noticias.juridicas.com/base_datos/CCAA/va-d24-2007.t2.html" TargetMode="External"/><Relationship Id="rId112" Type="http://schemas.openxmlformats.org/officeDocument/2006/relationships/hyperlink" Target="http://noticias.juridicas.com/base_datos/CCAA/va-d24-2007.t2.html" TargetMode="External"/><Relationship Id="rId133" Type="http://schemas.openxmlformats.org/officeDocument/2006/relationships/hyperlink" Target="http://noticias.juridicas.com/base_datos/CCAA/va-d24-2007.t4.html" TargetMode="External"/><Relationship Id="rId138" Type="http://schemas.openxmlformats.org/officeDocument/2006/relationships/hyperlink" Target="http://noticias.juridicas.com/base_datos/CCAA/va-d24-2007.t4.html" TargetMode="External"/><Relationship Id="rId154" Type="http://schemas.openxmlformats.org/officeDocument/2006/relationships/hyperlink" Target="http://noticias.juridicas.com/base_datos/CCAA/va-d24-2007.t1.html" TargetMode="External"/><Relationship Id="rId159" Type="http://schemas.openxmlformats.org/officeDocument/2006/relationships/header" Target="header1.xml"/><Relationship Id="rId16" Type="http://schemas.openxmlformats.org/officeDocument/2006/relationships/hyperlink" Target="http://noticias.juridicas.com/base_datos/CCAA/va-d24-2007.t1.html" TargetMode="External"/><Relationship Id="rId107" Type="http://schemas.openxmlformats.org/officeDocument/2006/relationships/hyperlink" Target="http://noticias.juridicas.com/base_datos/CCAA/va-d24-2007.t2.html" TargetMode="External"/><Relationship Id="rId11" Type="http://schemas.openxmlformats.org/officeDocument/2006/relationships/hyperlink" Target="http://noticias.juridicas.com/base_datos/CCAA/va-d24-2007.html" TargetMode="External"/><Relationship Id="rId32" Type="http://schemas.openxmlformats.org/officeDocument/2006/relationships/hyperlink" Target="http://noticias.juridicas.com/base_datos/CCAA/va-d24-2007.t1.html" TargetMode="External"/><Relationship Id="rId37" Type="http://schemas.openxmlformats.org/officeDocument/2006/relationships/hyperlink" Target="http://noticias.juridicas.com/base_datos/CCAA/va-d24-2007.t1.html" TargetMode="External"/><Relationship Id="rId53" Type="http://schemas.openxmlformats.org/officeDocument/2006/relationships/hyperlink" Target="http://noticias.juridicas.com/base_datos/CCAA/va-d24-2007.t1.html" TargetMode="External"/><Relationship Id="rId58" Type="http://schemas.openxmlformats.org/officeDocument/2006/relationships/hyperlink" Target="http://noticias.juridicas.com/base_datos/CCAA/va-d24-2007.t1.html" TargetMode="External"/><Relationship Id="rId74" Type="http://schemas.openxmlformats.org/officeDocument/2006/relationships/hyperlink" Target="http://noticias.juridicas.com/base_datos/CCAA/va-d24-2007.t1.html" TargetMode="External"/><Relationship Id="rId79" Type="http://schemas.openxmlformats.org/officeDocument/2006/relationships/hyperlink" Target="http://noticias.juridicas.com/base_datos/CCAA/va-d24-2007.t2.html" TargetMode="External"/><Relationship Id="rId102" Type="http://schemas.openxmlformats.org/officeDocument/2006/relationships/hyperlink" Target="http://noticias.juridicas.com/base_datos/CCAA/va-d24-2007.t2.html" TargetMode="External"/><Relationship Id="rId123" Type="http://schemas.openxmlformats.org/officeDocument/2006/relationships/hyperlink" Target="http://noticias.juridicas.com/base_datos/CCAA/va-d24-2007.t4.html" TargetMode="External"/><Relationship Id="rId128" Type="http://schemas.openxmlformats.org/officeDocument/2006/relationships/hyperlink" Target="http://noticias.juridicas.com/base_datos/CCAA/va-d24-2007.t4.html" TargetMode="External"/><Relationship Id="rId144" Type="http://schemas.openxmlformats.org/officeDocument/2006/relationships/hyperlink" Target="http://noticias.juridicas.com/base_datos/Admin/lo5-1982.t4.html" TargetMode="External"/><Relationship Id="rId149" Type="http://schemas.openxmlformats.org/officeDocument/2006/relationships/hyperlink" Target="http://noticias.juridicas.com/base_datos/Admin/constitucion.t1.html" TargetMode="External"/><Relationship Id="rId5" Type="http://schemas.openxmlformats.org/officeDocument/2006/relationships/footnotes" Target="footnotes.xml"/><Relationship Id="rId90" Type="http://schemas.openxmlformats.org/officeDocument/2006/relationships/hyperlink" Target="http://noticias.juridicas.com/base_datos/CCAA/va-d24-2007.t2.html" TargetMode="External"/><Relationship Id="rId95" Type="http://schemas.openxmlformats.org/officeDocument/2006/relationships/hyperlink" Target="http://noticias.juridicas.com/base_datos/CCAA/va-d24-2007.t2.html" TargetMode="External"/><Relationship Id="rId160" Type="http://schemas.openxmlformats.org/officeDocument/2006/relationships/fontTable" Target="fontTable.xml"/><Relationship Id="rId22" Type="http://schemas.openxmlformats.org/officeDocument/2006/relationships/hyperlink" Target="http://noticias.juridicas.com/base_datos/CCAA/va-d24-2007.t1.html" TargetMode="External"/><Relationship Id="rId27" Type="http://schemas.openxmlformats.org/officeDocument/2006/relationships/hyperlink" Target="http://noticias.juridicas.com/base_datos/CCAA/va-d24-2007.t1.html" TargetMode="External"/><Relationship Id="rId43" Type="http://schemas.openxmlformats.org/officeDocument/2006/relationships/hyperlink" Target="http://noticias.juridicas.com/base_datos/CCAA/va-d24-2007.t1.html" TargetMode="External"/><Relationship Id="rId48" Type="http://schemas.openxmlformats.org/officeDocument/2006/relationships/hyperlink" Target="http://noticias.juridicas.com/base_datos/CCAA/va-d24-2007.t1.html" TargetMode="External"/><Relationship Id="rId64" Type="http://schemas.openxmlformats.org/officeDocument/2006/relationships/hyperlink" Target="http://noticias.juridicas.com/base_datos/CCAA/va-d24-2007.t1.html" TargetMode="External"/><Relationship Id="rId69" Type="http://schemas.openxmlformats.org/officeDocument/2006/relationships/hyperlink" Target="http://noticias.juridicas.com/base_datos/CCAA/va-d24-2007.t1.html" TargetMode="External"/><Relationship Id="rId113" Type="http://schemas.openxmlformats.org/officeDocument/2006/relationships/hyperlink" Target="http://noticias.juridicas.com/base_datos/CCAA/va-d24-2007.t2.html" TargetMode="External"/><Relationship Id="rId118" Type="http://schemas.openxmlformats.org/officeDocument/2006/relationships/hyperlink" Target="http://noticias.juridicas.com/base_datos/CCAA/va-d24-2007.t3.html" TargetMode="External"/><Relationship Id="rId134" Type="http://schemas.openxmlformats.org/officeDocument/2006/relationships/hyperlink" Target="http://noticias.juridicas.com/base_datos/CCAA/va-d24-2007.t4.html" TargetMode="External"/><Relationship Id="rId139" Type="http://schemas.openxmlformats.org/officeDocument/2006/relationships/hyperlink" Target="http://noticias.juridicas.com/base_datos/CCAA/va-d24-2007.t4.html" TargetMode="External"/><Relationship Id="rId80" Type="http://schemas.openxmlformats.org/officeDocument/2006/relationships/hyperlink" Target="http://noticias.juridicas.com/base_datos/CCAA/va-d24-2007.t2.html" TargetMode="External"/><Relationship Id="rId85" Type="http://schemas.openxmlformats.org/officeDocument/2006/relationships/hyperlink" Target="http://noticias.juridicas.com/base_datos/CCAA/va-d24-2007.t2.html" TargetMode="External"/><Relationship Id="rId150" Type="http://schemas.openxmlformats.org/officeDocument/2006/relationships/hyperlink" Target="http://noticias.juridicas.com/base_datos/Admin/constitucion.t1.html" TargetMode="External"/><Relationship Id="rId155" Type="http://schemas.openxmlformats.org/officeDocument/2006/relationships/hyperlink" Target="http://noticias.juridicas.com/base_datos/CCAA/va-d24-2007.t1.html" TargetMode="External"/><Relationship Id="rId12" Type="http://schemas.openxmlformats.org/officeDocument/2006/relationships/hyperlink" Target="http://noticias.juridicas.com/base_datos/CCAA/va-d24-2007.html" TargetMode="External"/><Relationship Id="rId17" Type="http://schemas.openxmlformats.org/officeDocument/2006/relationships/hyperlink" Target="http://noticias.juridicas.com/base_datos/CCAA/va-d24-2007.t1.html" TargetMode="External"/><Relationship Id="rId33" Type="http://schemas.openxmlformats.org/officeDocument/2006/relationships/hyperlink" Target="http://noticias.juridicas.com/base_datos/CCAA/va-d24-2007.t1.html" TargetMode="External"/><Relationship Id="rId38" Type="http://schemas.openxmlformats.org/officeDocument/2006/relationships/hyperlink" Target="http://noticias.juridicas.com/base_datos/CCAA/va-d24-2007.t1.html" TargetMode="External"/><Relationship Id="rId59" Type="http://schemas.openxmlformats.org/officeDocument/2006/relationships/hyperlink" Target="http://noticias.juridicas.com/base_datos/CCAA/va-d24-2007.t1.html" TargetMode="External"/><Relationship Id="rId103" Type="http://schemas.openxmlformats.org/officeDocument/2006/relationships/hyperlink" Target="http://noticias.juridicas.com/base_datos/CCAA/va-d24-2007.t2.html" TargetMode="External"/><Relationship Id="rId108" Type="http://schemas.openxmlformats.org/officeDocument/2006/relationships/hyperlink" Target="http://noticias.juridicas.com/base_datos/CCAA/va-d24-2007.t2.html" TargetMode="External"/><Relationship Id="rId124" Type="http://schemas.openxmlformats.org/officeDocument/2006/relationships/hyperlink" Target="http://noticias.juridicas.com/base_datos/CCAA/va-d24-2007.t4.html" TargetMode="External"/><Relationship Id="rId129" Type="http://schemas.openxmlformats.org/officeDocument/2006/relationships/hyperlink" Target="http://noticias.juridicas.com/base_datos/CCAA/va-d24-2007.t4.html" TargetMode="External"/><Relationship Id="rId20" Type="http://schemas.openxmlformats.org/officeDocument/2006/relationships/hyperlink" Target="http://noticias.juridicas.com/base_datos/CCAA/va-d24-2007.t1.html" TargetMode="External"/><Relationship Id="rId41" Type="http://schemas.openxmlformats.org/officeDocument/2006/relationships/hyperlink" Target="http://noticias.juridicas.com/base_datos/CCAA/va-d24-2007.t1.html" TargetMode="External"/><Relationship Id="rId54" Type="http://schemas.openxmlformats.org/officeDocument/2006/relationships/hyperlink" Target="http://noticias.juridicas.com/base_datos/CCAA/va-d24-2007.t1.html" TargetMode="External"/><Relationship Id="rId62" Type="http://schemas.openxmlformats.org/officeDocument/2006/relationships/hyperlink" Target="http://noticias.juridicas.com/base_datos/CCAA/va-d24-2007.t1.html" TargetMode="External"/><Relationship Id="rId70" Type="http://schemas.openxmlformats.org/officeDocument/2006/relationships/hyperlink" Target="http://noticias.juridicas.com/base_datos/CCAA/va-d24-2007.t1.html" TargetMode="External"/><Relationship Id="rId75" Type="http://schemas.openxmlformats.org/officeDocument/2006/relationships/hyperlink" Target="http://noticias.juridicas.com/base_datos/CCAA/va-d24-2007.t1.html" TargetMode="External"/><Relationship Id="rId83" Type="http://schemas.openxmlformats.org/officeDocument/2006/relationships/hyperlink" Target="http://noticias.juridicas.com/base_datos/CCAA/va-d24-2007.t2.html" TargetMode="External"/><Relationship Id="rId88" Type="http://schemas.openxmlformats.org/officeDocument/2006/relationships/hyperlink" Target="http://noticias.juridicas.com/base_datos/CCAA/va-d24-2007.t2.html" TargetMode="External"/><Relationship Id="rId91" Type="http://schemas.openxmlformats.org/officeDocument/2006/relationships/hyperlink" Target="http://noticias.juridicas.com/base_datos/CCAA/va-d24-2007.t2.html" TargetMode="External"/><Relationship Id="rId96" Type="http://schemas.openxmlformats.org/officeDocument/2006/relationships/hyperlink" Target="http://noticias.juridicas.com/base_datos/CCAA/va-d24-2007.t2.html" TargetMode="External"/><Relationship Id="rId111" Type="http://schemas.openxmlformats.org/officeDocument/2006/relationships/hyperlink" Target="http://noticias.juridicas.com/base_datos/CCAA/va-d24-2007.t2.html" TargetMode="External"/><Relationship Id="rId132" Type="http://schemas.openxmlformats.org/officeDocument/2006/relationships/hyperlink" Target="http://noticias.juridicas.com/base_datos/CCAA/va-d24-2007.t4.html" TargetMode="External"/><Relationship Id="rId140" Type="http://schemas.openxmlformats.org/officeDocument/2006/relationships/hyperlink" Target="http://noticias.juridicas.com/base_datos/CCAA/va-d24-2007.t4.html" TargetMode="External"/><Relationship Id="rId145" Type="http://schemas.openxmlformats.org/officeDocument/2006/relationships/hyperlink" Target="http://noticias.juridicas.com/base_datos/CCAA/va-d24-2007.t1.html" TargetMode="External"/><Relationship Id="rId153" Type="http://schemas.openxmlformats.org/officeDocument/2006/relationships/hyperlink" Target="http://noticias.juridicas.com/base_datos/CCAA/va-d24-2007.t2.html" TargetMode="External"/><Relationship Id="rId16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noticias.juridicas.com/base_datos/CCAA/va-d24-2007.t1.html" TargetMode="External"/><Relationship Id="rId23" Type="http://schemas.openxmlformats.org/officeDocument/2006/relationships/hyperlink" Target="http://noticias.juridicas.com/base_datos/CCAA/va-d24-2007.t1.html" TargetMode="External"/><Relationship Id="rId28" Type="http://schemas.openxmlformats.org/officeDocument/2006/relationships/hyperlink" Target="http://noticias.juridicas.com/base_datos/CCAA/va-d24-2007.t1.html" TargetMode="External"/><Relationship Id="rId36" Type="http://schemas.openxmlformats.org/officeDocument/2006/relationships/hyperlink" Target="http://noticias.juridicas.com/base_datos/CCAA/va-d24-2007.t1.html" TargetMode="External"/><Relationship Id="rId49" Type="http://schemas.openxmlformats.org/officeDocument/2006/relationships/hyperlink" Target="http://noticias.juridicas.com/base_datos/CCAA/va-d24-2007.t1.html" TargetMode="External"/><Relationship Id="rId57" Type="http://schemas.openxmlformats.org/officeDocument/2006/relationships/hyperlink" Target="http://noticias.juridicas.com/base_datos/CCAA/va-d24-2007.t1.html" TargetMode="External"/><Relationship Id="rId106" Type="http://schemas.openxmlformats.org/officeDocument/2006/relationships/hyperlink" Target="http://noticias.juridicas.com/base_datos/CCAA/va-d24-2007.t2.html" TargetMode="External"/><Relationship Id="rId114" Type="http://schemas.openxmlformats.org/officeDocument/2006/relationships/hyperlink" Target="http://noticias.juridicas.com/base_datos/CCAA/va-d24-2007.t2.html" TargetMode="External"/><Relationship Id="rId119" Type="http://schemas.openxmlformats.org/officeDocument/2006/relationships/hyperlink" Target="http://noticias.juridicas.com/base_datos/CCAA/va-d24-2007.t3.html" TargetMode="External"/><Relationship Id="rId127" Type="http://schemas.openxmlformats.org/officeDocument/2006/relationships/hyperlink" Target="http://noticias.juridicas.com/base_datos/CCAA/va-d24-2007.t4.html" TargetMode="External"/><Relationship Id="rId10" Type="http://schemas.openxmlformats.org/officeDocument/2006/relationships/hyperlink" Target="http://noticias.juridicas.com/base_datos/CCAA/va-d24-2007.html" TargetMode="External"/><Relationship Id="rId31" Type="http://schemas.openxmlformats.org/officeDocument/2006/relationships/hyperlink" Target="http://noticias.juridicas.com/base_datos/CCAA/va-d24-2007.t1.html" TargetMode="External"/><Relationship Id="rId44" Type="http://schemas.openxmlformats.org/officeDocument/2006/relationships/hyperlink" Target="http://noticias.juridicas.com/base_datos/CCAA/va-d24-2007.t1.html" TargetMode="External"/><Relationship Id="rId52" Type="http://schemas.openxmlformats.org/officeDocument/2006/relationships/hyperlink" Target="http://noticias.juridicas.com/base_datos/CCAA/va-d24-2007.t1.html" TargetMode="External"/><Relationship Id="rId60" Type="http://schemas.openxmlformats.org/officeDocument/2006/relationships/hyperlink" Target="http://noticias.juridicas.com/base_datos/CCAA/va-d24-2007.t1.html" TargetMode="External"/><Relationship Id="rId65" Type="http://schemas.openxmlformats.org/officeDocument/2006/relationships/hyperlink" Target="http://noticias.juridicas.com/base_datos/CCAA/va-d24-2007.t1.html" TargetMode="External"/><Relationship Id="rId73" Type="http://schemas.openxmlformats.org/officeDocument/2006/relationships/hyperlink" Target="http://noticias.juridicas.com/base_datos/CCAA/va-d24-2007.t1.html" TargetMode="External"/><Relationship Id="rId78" Type="http://schemas.openxmlformats.org/officeDocument/2006/relationships/hyperlink" Target="http://noticias.juridicas.com/base_datos/CCAA/va-d24-2007.t2.html" TargetMode="External"/><Relationship Id="rId81" Type="http://schemas.openxmlformats.org/officeDocument/2006/relationships/hyperlink" Target="http://noticias.juridicas.com/base_datos/CCAA/va-d24-2007.t2.html" TargetMode="External"/><Relationship Id="rId86" Type="http://schemas.openxmlformats.org/officeDocument/2006/relationships/hyperlink" Target="http://noticias.juridicas.com/base_datos/CCAA/va-d24-2007.t2.html" TargetMode="External"/><Relationship Id="rId94" Type="http://schemas.openxmlformats.org/officeDocument/2006/relationships/hyperlink" Target="http://noticias.juridicas.com/base_datos/CCAA/va-d24-2007.t2.html" TargetMode="External"/><Relationship Id="rId99" Type="http://schemas.openxmlformats.org/officeDocument/2006/relationships/hyperlink" Target="http://noticias.juridicas.com/base_datos/CCAA/va-d24-2007.t2.html" TargetMode="External"/><Relationship Id="rId101" Type="http://schemas.openxmlformats.org/officeDocument/2006/relationships/hyperlink" Target="http://noticias.juridicas.com/base_datos/CCAA/va-d24-2007.t2.html" TargetMode="External"/><Relationship Id="rId122" Type="http://schemas.openxmlformats.org/officeDocument/2006/relationships/hyperlink" Target="http://noticias.juridicas.com/base_datos/CCAA/va-d24-2007.t3.html" TargetMode="External"/><Relationship Id="rId130" Type="http://schemas.openxmlformats.org/officeDocument/2006/relationships/hyperlink" Target="http://noticias.juridicas.com/base_datos/CCAA/va-d24-2007.t4.html" TargetMode="External"/><Relationship Id="rId135" Type="http://schemas.openxmlformats.org/officeDocument/2006/relationships/hyperlink" Target="http://noticias.juridicas.com/base_datos/CCAA/va-d24-2007.t4.html" TargetMode="External"/><Relationship Id="rId143" Type="http://schemas.openxmlformats.org/officeDocument/2006/relationships/hyperlink" Target="http://noticias.juridicas.com/base_datos/Admin/rd145-1996.html" TargetMode="External"/><Relationship Id="rId148" Type="http://schemas.openxmlformats.org/officeDocument/2006/relationships/hyperlink" Target="http://noticias.juridicas.com/base_datos/Admin/constitucion.t1.html" TargetMode="External"/><Relationship Id="rId151" Type="http://schemas.openxmlformats.org/officeDocument/2006/relationships/hyperlink" Target="http://noticias.juridicas.com/base_datos/CCAA/va-d24-2007.t1.html" TargetMode="External"/><Relationship Id="rId156" Type="http://schemas.openxmlformats.org/officeDocument/2006/relationships/hyperlink" Target="http://noticias.juridicas.com/base_datos/CCAA/va-d24-2007.t4.html" TargetMode="External"/><Relationship Id="rId4" Type="http://schemas.openxmlformats.org/officeDocument/2006/relationships/webSettings" Target="webSettings.xml"/><Relationship Id="rId9" Type="http://schemas.openxmlformats.org/officeDocument/2006/relationships/hyperlink" Target="http://noticias.juridicas.com/base_datos/CCAA/va-d24-2007.html" TargetMode="External"/><Relationship Id="rId13" Type="http://schemas.openxmlformats.org/officeDocument/2006/relationships/hyperlink" Target="http://noticias.juridicas.com/base_datos/CCAA/va-d24-2007.html" TargetMode="External"/><Relationship Id="rId18" Type="http://schemas.openxmlformats.org/officeDocument/2006/relationships/hyperlink" Target="http://noticias.juridicas.com/base_datos/CCAA/va-d24-2007.t1.html" TargetMode="External"/><Relationship Id="rId39" Type="http://schemas.openxmlformats.org/officeDocument/2006/relationships/hyperlink" Target="http://noticias.juridicas.com/base_datos/CCAA/va-d24-2007.t1.html" TargetMode="External"/><Relationship Id="rId109" Type="http://schemas.openxmlformats.org/officeDocument/2006/relationships/hyperlink" Target="http://noticias.juridicas.com/base_datos/CCAA/va-d24-2007.t2.html" TargetMode="External"/><Relationship Id="rId34" Type="http://schemas.openxmlformats.org/officeDocument/2006/relationships/hyperlink" Target="http://noticias.juridicas.com/base_datos/CCAA/va-d24-2007.t1.html" TargetMode="External"/><Relationship Id="rId50" Type="http://schemas.openxmlformats.org/officeDocument/2006/relationships/hyperlink" Target="http://noticias.juridicas.com/base_datos/CCAA/va-d24-2007.t1.html" TargetMode="External"/><Relationship Id="rId55" Type="http://schemas.openxmlformats.org/officeDocument/2006/relationships/hyperlink" Target="http://noticias.juridicas.com/base_datos/CCAA/va-d24-2007.t1.html" TargetMode="External"/><Relationship Id="rId76" Type="http://schemas.openxmlformats.org/officeDocument/2006/relationships/hyperlink" Target="http://noticias.juridicas.com/base_datos/CCAA/va-d24-2007.t1.html" TargetMode="External"/><Relationship Id="rId97" Type="http://schemas.openxmlformats.org/officeDocument/2006/relationships/hyperlink" Target="http://noticias.juridicas.com/base_datos/CCAA/va-d24-2007.t2.html" TargetMode="External"/><Relationship Id="rId104" Type="http://schemas.openxmlformats.org/officeDocument/2006/relationships/hyperlink" Target="http://noticias.juridicas.com/base_datos/CCAA/va-d24-2007.t2.html" TargetMode="External"/><Relationship Id="rId120" Type="http://schemas.openxmlformats.org/officeDocument/2006/relationships/hyperlink" Target="http://noticias.juridicas.com/base_datos/CCAA/va-d24-2007.t3.html" TargetMode="External"/><Relationship Id="rId125" Type="http://schemas.openxmlformats.org/officeDocument/2006/relationships/hyperlink" Target="http://noticias.juridicas.com/base_datos/CCAA/va-d24-2007.t4.html" TargetMode="External"/><Relationship Id="rId141" Type="http://schemas.openxmlformats.org/officeDocument/2006/relationships/hyperlink" Target="http://noticias.juridicas.com/base_datos/Derogadas/r1-va-l4-2003.html" TargetMode="External"/><Relationship Id="rId146" Type="http://schemas.openxmlformats.org/officeDocument/2006/relationships/hyperlink" Target="http://noticias.juridicas.com/base_datos/CCAA/va-d24-2007.t2.html" TargetMode="External"/><Relationship Id="rId7" Type="http://schemas.openxmlformats.org/officeDocument/2006/relationships/hyperlink" Target="http://noticias.juridicas.com/base_datos/CCAA/va-d24-2007.html" TargetMode="External"/><Relationship Id="rId71" Type="http://schemas.openxmlformats.org/officeDocument/2006/relationships/hyperlink" Target="http://noticias.juridicas.com/base_datos/CCAA/va-d24-2007.t1.html" TargetMode="External"/><Relationship Id="rId92" Type="http://schemas.openxmlformats.org/officeDocument/2006/relationships/hyperlink" Target="http://noticias.juridicas.com/base_datos/CCAA/va-d24-2007.t2.html" TargetMode="External"/><Relationship Id="rId2" Type="http://schemas.openxmlformats.org/officeDocument/2006/relationships/styles" Target="styles.xml"/><Relationship Id="rId29" Type="http://schemas.openxmlformats.org/officeDocument/2006/relationships/hyperlink" Target="http://noticias.juridicas.com/base_datos/CCAA/va-d24-2007.t1.html" TargetMode="External"/><Relationship Id="rId24" Type="http://schemas.openxmlformats.org/officeDocument/2006/relationships/hyperlink" Target="http://noticias.juridicas.com/base_datos/CCAA/va-d24-2007.t1.html" TargetMode="External"/><Relationship Id="rId40" Type="http://schemas.openxmlformats.org/officeDocument/2006/relationships/hyperlink" Target="http://noticias.juridicas.com/base_datos/CCAA/va-d24-2007.t1.html" TargetMode="External"/><Relationship Id="rId45" Type="http://schemas.openxmlformats.org/officeDocument/2006/relationships/hyperlink" Target="http://noticias.juridicas.com/base_datos/CCAA/va-d24-2007.t1.html" TargetMode="External"/><Relationship Id="rId66" Type="http://schemas.openxmlformats.org/officeDocument/2006/relationships/hyperlink" Target="http://noticias.juridicas.com/base_datos/CCAA/va-d24-2007.t1.html" TargetMode="External"/><Relationship Id="rId87" Type="http://schemas.openxmlformats.org/officeDocument/2006/relationships/hyperlink" Target="http://noticias.juridicas.com/base_datos/CCAA/va-d24-2007.t2.html" TargetMode="External"/><Relationship Id="rId110" Type="http://schemas.openxmlformats.org/officeDocument/2006/relationships/hyperlink" Target="http://noticias.juridicas.com/base_datos/CCAA/va-d24-2007.t2.html" TargetMode="External"/><Relationship Id="rId115" Type="http://schemas.openxmlformats.org/officeDocument/2006/relationships/hyperlink" Target="http://noticias.juridicas.com/base_datos/CCAA/va-d24-2007.t2.html" TargetMode="External"/><Relationship Id="rId131" Type="http://schemas.openxmlformats.org/officeDocument/2006/relationships/hyperlink" Target="http://noticias.juridicas.com/base_datos/CCAA/va-d24-2007.t4.html" TargetMode="External"/><Relationship Id="rId136" Type="http://schemas.openxmlformats.org/officeDocument/2006/relationships/hyperlink" Target="http://noticias.juridicas.com/base_datos/CCAA/va-d24-2007.t4.html" TargetMode="External"/><Relationship Id="rId157" Type="http://schemas.openxmlformats.org/officeDocument/2006/relationships/hyperlink" Target="http://noticias.juridicas.com/base_datos/CCAA/va-d24-2007.t2.html" TargetMode="External"/><Relationship Id="rId61" Type="http://schemas.openxmlformats.org/officeDocument/2006/relationships/hyperlink" Target="http://noticias.juridicas.com/base_datos/CCAA/va-d24-2007.t1.html" TargetMode="External"/><Relationship Id="rId82" Type="http://schemas.openxmlformats.org/officeDocument/2006/relationships/hyperlink" Target="http://noticias.juridicas.com/base_datos/CCAA/va-d24-2007.t2.html" TargetMode="External"/><Relationship Id="rId152" Type="http://schemas.openxmlformats.org/officeDocument/2006/relationships/hyperlink" Target="http://noticias.juridicas.com/base_datos/CCAA/va-d24-2007.t1.html" TargetMode="External"/><Relationship Id="rId19" Type="http://schemas.openxmlformats.org/officeDocument/2006/relationships/hyperlink" Target="http://noticias.juridicas.com/base_datos/CCAA/va-d24-2007.t1.html" TargetMode="External"/><Relationship Id="rId14" Type="http://schemas.openxmlformats.org/officeDocument/2006/relationships/hyperlink" Target="http://noticias.juridicas.com/base_datos/CCAA/va-d24-2007.html" TargetMode="External"/><Relationship Id="rId30" Type="http://schemas.openxmlformats.org/officeDocument/2006/relationships/hyperlink" Target="http://noticias.juridicas.com/base_datos/CCAA/va-d24-2007.t1.html" TargetMode="External"/><Relationship Id="rId35" Type="http://schemas.openxmlformats.org/officeDocument/2006/relationships/hyperlink" Target="http://noticias.juridicas.com/base_datos/CCAA/va-d24-2007.t1.html" TargetMode="External"/><Relationship Id="rId56" Type="http://schemas.openxmlformats.org/officeDocument/2006/relationships/hyperlink" Target="http://noticias.juridicas.com/base_datos/CCAA/va-d24-2007.t1.html" TargetMode="External"/><Relationship Id="rId77" Type="http://schemas.openxmlformats.org/officeDocument/2006/relationships/hyperlink" Target="http://noticias.juridicas.com/base_datos/CCAA/va-d24-2007.t2.html" TargetMode="External"/><Relationship Id="rId100" Type="http://schemas.openxmlformats.org/officeDocument/2006/relationships/hyperlink" Target="http://noticias.juridicas.com/base_datos/CCAA/va-d24-2007.t2.html" TargetMode="External"/><Relationship Id="rId105" Type="http://schemas.openxmlformats.org/officeDocument/2006/relationships/hyperlink" Target="http://noticias.juridicas.com/base_datos/CCAA/va-d24-2007.t2.html" TargetMode="External"/><Relationship Id="rId126" Type="http://schemas.openxmlformats.org/officeDocument/2006/relationships/hyperlink" Target="http://noticias.juridicas.com/base_datos/CCAA/va-d24-2007.t4.html" TargetMode="External"/><Relationship Id="rId147" Type="http://schemas.openxmlformats.org/officeDocument/2006/relationships/hyperlink" Target="http://noticias.juridicas.com/base_datos/Derogadas/r1-va-l4-2003.t2.html" TargetMode="External"/><Relationship Id="rId8" Type="http://schemas.openxmlformats.org/officeDocument/2006/relationships/hyperlink" Target="http://noticias.juridicas.com/base_datos/CCAA/va-d24-2007.html" TargetMode="External"/><Relationship Id="rId51" Type="http://schemas.openxmlformats.org/officeDocument/2006/relationships/hyperlink" Target="http://noticias.juridicas.com/base_datos/CCAA/va-d24-2007.t1.html" TargetMode="External"/><Relationship Id="rId72" Type="http://schemas.openxmlformats.org/officeDocument/2006/relationships/hyperlink" Target="http://noticias.juridicas.com/base_datos/CCAA/va-d24-2007.t1.html" TargetMode="External"/><Relationship Id="rId93" Type="http://schemas.openxmlformats.org/officeDocument/2006/relationships/hyperlink" Target="http://noticias.juridicas.com/base_datos/CCAA/va-d24-2007.t2.html" TargetMode="External"/><Relationship Id="rId98" Type="http://schemas.openxmlformats.org/officeDocument/2006/relationships/hyperlink" Target="http://noticias.juridicas.com/base_datos/CCAA/va-d24-2007.t2.html" TargetMode="External"/><Relationship Id="rId121" Type="http://schemas.openxmlformats.org/officeDocument/2006/relationships/hyperlink" Target="http://noticias.juridicas.com/base_datos/CCAA/va-d24-2007.t3.html" TargetMode="External"/><Relationship Id="rId142" Type="http://schemas.openxmlformats.org/officeDocument/2006/relationships/hyperlink" Target="http://noticias.juridicas.com/base_datos/Admin/l10-1991.html" TargetMode="External"/><Relationship Id="rId3" Type="http://schemas.openxmlformats.org/officeDocument/2006/relationships/settings" Target="settings.xml"/><Relationship Id="rId25" Type="http://schemas.openxmlformats.org/officeDocument/2006/relationships/hyperlink" Target="http://noticias.juridicas.com/base_datos/CCAA/va-d24-2007.t1.html" TargetMode="External"/><Relationship Id="rId46" Type="http://schemas.openxmlformats.org/officeDocument/2006/relationships/hyperlink" Target="http://noticias.juridicas.com/base_datos/CCAA/va-d24-2007.t1.html" TargetMode="External"/><Relationship Id="rId67" Type="http://schemas.openxmlformats.org/officeDocument/2006/relationships/hyperlink" Target="http://noticias.juridicas.com/base_datos/CCAA/va-d24-2007.t1.html" TargetMode="External"/><Relationship Id="rId116" Type="http://schemas.openxmlformats.org/officeDocument/2006/relationships/hyperlink" Target="http://noticias.juridicas.com/base_datos/CCAA/va-d24-2007.t3.html" TargetMode="External"/><Relationship Id="rId137" Type="http://schemas.openxmlformats.org/officeDocument/2006/relationships/hyperlink" Target="http://noticias.juridicas.com/base_datos/CCAA/va-d24-2007.t4.html" TargetMode="External"/><Relationship Id="rId158" Type="http://schemas.openxmlformats.org/officeDocument/2006/relationships/hyperlink" Target="http://noticias.juridicas.com/base_datos/CCAA/va-d24-2007.t2.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stbseguros.com/seguro-bous-al-carrer.ph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5107</Words>
  <Characters>28090</Characters>
  <Application>Microsoft Office Word</Application>
  <DocSecurity>0</DocSecurity>
  <Lines>234</Lines>
  <Paragraphs>66</Paragraphs>
  <ScaleCrop>false</ScaleCrop>
  <Company/>
  <LinksUpToDate>false</LinksUpToDate>
  <CharactersWithSpaces>33131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cp:revision>
  <dcterms:created xsi:type="dcterms:W3CDTF">2012-12-03T15:17:00Z</dcterms:created>
  <dcterms:modified xsi:type="dcterms:W3CDTF">2012-12-03T15:28:00Z</dcterms:modified>
</cp:coreProperties>
</file>